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6871" w14:textId="77777777" w:rsidR="0048680B" w:rsidRPr="00E8480F" w:rsidRDefault="0048680B" w:rsidP="00E95BD6">
      <w:pPr>
        <w:jc w:val="center"/>
        <w:outlineLvl w:val="0"/>
        <w:rPr>
          <w:rFonts w:ascii="Calibri" w:hAnsi="Calibri" w:cs="Calibri"/>
          <w:color w:val="000000"/>
          <w:sz w:val="20"/>
          <w:szCs w:val="20"/>
        </w:rPr>
      </w:pPr>
      <w:r w:rsidRPr="00E8480F">
        <w:rPr>
          <w:rFonts w:ascii="Calibri" w:hAnsi="Calibri" w:cs="Calibri"/>
          <w:color w:val="000000"/>
          <w:sz w:val="20"/>
          <w:szCs w:val="20"/>
        </w:rPr>
        <w:t>NB: This document should be read in conjunction with the current Summary of Product Characteristics (</w:t>
      </w:r>
      <w:smartTag w:uri="urn:schemas-microsoft-com:office:smarttags" w:element="stockticker">
        <w:r w:rsidRPr="00E8480F">
          <w:rPr>
            <w:rFonts w:ascii="Calibri" w:hAnsi="Calibri" w:cs="Calibri"/>
            <w:color w:val="000000"/>
            <w:sz w:val="20"/>
            <w:szCs w:val="20"/>
          </w:rPr>
          <w:t>SPC</w:t>
        </w:r>
      </w:smartTag>
      <w:r w:rsidRPr="00E8480F">
        <w:rPr>
          <w:rFonts w:ascii="Calibri" w:hAnsi="Calibri" w:cs="Calibri"/>
          <w:color w:val="000000"/>
          <w:sz w:val="20"/>
          <w:szCs w:val="20"/>
        </w:rPr>
        <w:t xml:space="preserve">) and BSR Guideline for disease-modifying anti-rheumatic drug (DMARD) therapy </w:t>
      </w:r>
    </w:p>
    <w:p w14:paraId="14537F96" w14:textId="77777777" w:rsidR="0048680B" w:rsidRPr="00E8480F" w:rsidRDefault="0048680B" w:rsidP="00FF1153">
      <w:pPr>
        <w:jc w:val="center"/>
        <w:outlineLvl w:val="0"/>
        <w:rPr>
          <w:rFonts w:ascii="Calibri" w:hAnsi="Calibri" w:cs="Calibri"/>
          <w:color w:val="000000"/>
          <w:sz w:val="20"/>
          <w:szCs w:val="20"/>
          <w:bdr w:val="none" w:sz="0" w:space="0" w:color="auto" w:frame="1"/>
        </w:rPr>
      </w:pPr>
      <w:r w:rsidRPr="00E8480F">
        <w:rPr>
          <w:rFonts w:ascii="Calibri" w:hAnsi="Calibri" w:cs="Calibri"/>
          <w:color w:val="000000"/>
          <w:sz w:val="20"/>
          <w:szCs w:val="20"/>
        </w:rPr>
        <w:t xml:space="preserve">(available at </w:t>
      </w:r>
      <w:hyperlink r:id="rId7" w:tgtFrame="_blank" w:history="1">
        <w:r w:rsidRPr="00E8480F">
          <w:rPr>
            <w:rFonts w:ascii="Calibri" w:hAnsi="Calibri" w:cs="Calibri"/>
            <w:color w:val="000000"/>
            <w:sz w:val="20"/>
            <w:szCs w:val="20"/>
            <w:u w:val="single"/>
            <w:bdr w:val="none" w:sz="0" w:space="0" w:color="auto" w:frame="1"/>
          </w:rPr>
          <w:t>https://www.rheumatology.org.uk/practice-quality/guidelines/</w:t>
        </w:r>
      </w:hyperlink>
      <w:r w:rsidRPr="00E8480F">
        <w:rPr>
          <w:rStyle w:val="HTMLCite"/>
          <w:rFonts w:ascii="Calibri" w:hAnsi="Calibri" w:cs="Calibri"/>
          <w:sz w:val="20"/>
          <w:szCs w:val="20"/>
        </w:rPr>
        <w:t xml:space="preserve"> )</w:t>
      </w:r>
    </w:p>
    <w:p w14:paraId="62524A5F" w14:textId="77777777" w:rsidR="0048680B" w:rsidRDefault="0048680B" w:rsidP="00911552">
      <w:pPr>
        <w:outlineLvl w:val="0"/>
        <w:rPr>
          <w:rFonts w:ascii="Calibri" w:hAnsi="Calibri" w:cs="Tahoma"/>
          <w:smallCaps/>
          <w:color w:val="000080"/>
          <w:sz w:val="20"/>
          <w:szCs w:val="20"/>
        </w:rPr>
      </w:pPr>
    </w:p>
    <w:p w14:paraId="09FC1726" w14:textId="77777777" w:rsidR="0048680B" w:rsidRPr="00CA7F0D" w:rsidRDefault="0048680B" w:rsidP="00911552">
      <w:pPr>
        <w:outlineLvl w:val="0"/>
        <w:rPr>
          <w:rFonts w:ascii="Calibri" w:hAnsi="Calibri" w:cs="Tahoma"/>
          <w:smallCaps/>
          <w:color w:val="000080"/>
          <w:sz w:val="20"/>
          <w:szCs w:val="20"/>
        </w:rPr>
      </w:pPr>
    </w:p>
    <w:p w14:paraId="2710D137" w14:textId="77777777" w:rsidR="0048680B" w:rsidRPr="00CA7F0D" w:rsidRDefault="0048680B" w:rsidP="00CA7F0D">
      <w:pPr>
        <w:shd w:val="clear" w:color="auto" w:fill="000000"/>
        <w:outlineLvl w:val="0"/>
        <w:rPr>
          <w:rFonts w:ascii="Calibri" w:hAnsi="Calibri" w:cs="Tahoma"/>
          <w:b/>
          <w:smallCaps/>
          <w:sz w:val="28"/>
          <w:szCs w:val="28"/>
        </w:rPr>
      </w:pPr>
      <w:bookmarkStart w:id="0" w:name="OLE_LINK1"/>
      <w:bookmarkStart w:id="1" w:name="OLE_LINK2"/>
      <w:r w:rsidRPr="00CA7F0D">
        <w:rPr>
          <w:rFonts w:ascii="Calibri" w:hAnsi="Calibri" w:cs="Tahoma"/>
          <w:b/>
          <w:smallCaps/>
          <w:sz w:val="28"/>
          <w:szCs w:val="28"/>
        </w:rPr>
        <w:t>Drug and Indication:</w:t>
      </w:r>
    </w:p>
    <w:bookmarkEnd w:id="0"/>
    <w:bookmarkEnd w:id="1"/>
    <w:p w14:paraId="4B36FE9A" w14:textId="77777777" w:rsidR="0048680B" w:rsidRPr="00CA7F0D" w:rsidRDefault="0048680B" w:rsidP="00890609">
      <w:pPr>
        <w:outlineLvl w:val="0"/>
        <w:rPr>
          <w:rFonts w:ascii="Calibri" w:hAnsi="Calibri" w:cs="Tahoma"/>
          <w:b/>
          <w:color w:val="000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7215"/>
      </w:tblGrid>
      <w:tr w:rsidR="0048680B" w:rsidRPr="00C21380" w14:paraId="095C62E0" w14:textId="77777777" w:rsidTr="00C21380">
        <w:tc>
          <w:tcPr>
            <w:tcW w:w="1461" w:type="pct"/>
          </w:tcPr>
          <w:p w14:paraId="17D228B3" w14:textId="77777777" w:rsidR="0048680B" w:rsidRPr="00C21380" w:rsidRDefault="0048680B" w:rsidP="00C21380">
            <w:pPr>
              <w:outlineLvl w:val="0"/>
              <w:rPr>
                <w:rFonts w:ascii="Calibri" w:hAnsi="Calibri" w:cs="Tahoma"/>
                <w:b/>
                <w:color w:val="000080"/>
              </w:rPr>
            </w:pPr>
            <w:r w:rsidRPr="00C21380">
              <w:rPr>
                <w:rFonts w:ascii="Calibri" w:hAnsi="Calibri" w:cs="Tahoma"/>
                <w:b/>
                <w:color w:val="000080"/>
              </w:rPr>
              <w:t>Generic drug name:</w:t>
            </w:r>
          </w:p>
        </w:tc>
        <w:tc>
          <w:tcPr>
            <w:tcW w:w="3539" w:type="pct"/>
          </w:tcPr>
          <w:p w14:paraId="74700AD4" w14:textId="77777777" w:rsidR="0048680B" w:rsidRPr="00C21380" w:rsidRDefault="0048680B" w:rsidP="00C21380">
            <w:pPr>
              <w:outlineLvl w:val="0"/>
              <w:rPr>
                <w:rFonts w:ascii="Calibri" w:hAnsi="Calibri" w:cs="Calibri"/>
                <w:color w:val="000000"/>
                <w:sz w:val="20"/>
                <w:szCs w:val="20"/>
              </w:rPr>
            </w:pPr>
            <w:r w:rsidRPr="005E043C">
              <w:rPr>
                <w:rFonts w:ascii="Calibri" w:hAnsi="Calibri" w:cs="Tahoma"/>
                <w:b/>
                <w:color w:val="000000"/>
              </w:rPr>
              <w:t>Methotrexate</w:t>
            </w:r>
          </w:p>
        </w:tc>
      </w:tr>
      <w:tr w:rsidR="0048680B" w:rsidRPr="00C21380" w14:paraId="4F8156A9" w14:textId="77777777" w:rsidTr="00C21380">
        <w:tc>
          <w:tcPr>
            <w:tcW w:w="1461" w:type="pct"/>
          </w:tcPr>
          <w:p w14:paraId="3849E898" w14:textId="77777777" w:rsidR="0048680B" w:rsidRPr="00C21380" w:rsidRDefault="0048680B" w:rsidP="00C21380">
            <w:pPr>
              <w:outlineLvl w:val="0"/>
              <w:rPr>
                <w:rFonts w:ascii="Calibri" w:hAnsi="Calibri" w:cs="Tahoma"/>
                <w:b/>
                <w:color w:val="000080"/>
              </w:rPr>
            </w:pPr>
            <w:r w:rsidRPr="00C21380">
              <w:rPr>
                <w:rFonts w:ascii="Calibri" w:hAnsi="Calibri" w:cs="Tahoma"/>
                <w:b/>
                <w:color w:val="000080"/>
              </w:rPr>
              <w:t>Formulation</w:t>
            </w:r>
            <w:r>
              <w:rPr>
                <w:rFonts w:ascii="Calibri" w:hAnsi="Calibri" w:cs="Tahoma"/>
                <w:b/>
                <w:color w:val="000080"/>
              </w:rPr>
              <w:t>s</w:t>
            </w:r>
            <w:r w:rsidRPr="00C21380">
              <w:rPr>
                <w:rFonts w:ascii="Calibri" w:hAnsi="Calibri" w:cs="Tahoma"/>
                <w:b/>
                <w:color w:val="000080"/>
              </w:rPr>
              <w:t>:</w:t>
            </w:r>
          </w:p>
        </w:tc>
        <w:tc>
          <w:tcPr>
            <w:tcW w:w="3539" w:type="pct"/>
          </w:tcPr>
          <w:p w14:paraId="066CD20F" w14:textId="77777777" w:rsidR="0048680B" w:rsidRDefault="0048680B" w:rsidP="00E5360C">
            <w:pPr>
              <w:outlineLvl w:val="0"/>
              <w:rPr>
                <w:rFonts w:ascii="Calibri" w:hAnsi="Calibri" w:cs="Tahoma"/>
                <w:b/>
                <w:color w:val="000000"/>
              </w:rPr>
            </w:pPr>
            <w:r w:rsidRPr="005E043C">
              <w:rPr>
                <w:rFonts w:ascii="Calibri" w:hAnsi="Calibri" w:cs="Tahoma"/>
                <w:b/>
                <w:color w:val="000000"/>
              </w:rPr>
              <w:t xml:space="preserve">Metoject® </w:t>
            </w:r>
            <w:r>
              <w:rPr>
                <w:rFonts w:ascii="Calibri" w:hAnsi="Calibri" w:cs="Tahoma"/>
                <w:b/>
                <w:color w:val="000000"/>
              </w:rPr>
              <w:t>PEN</w:t>
            </w:r>
            <w:r w:rsidRPr="005E043C">
              <w:rPr>
                <w:rFonts w:ascii="Calibri" w:hAnsi="Calibri" w:cs="Tahoma"/>
                <w:b/>
                <w:color w:val="000000"/>
              </w:rPr>
              <w:t xml:space="preserve"> 50mg/ml for Subcutaneous injection</w:t>
            </w:r>
          </w:p>
          <w:p w14:paraId="17C33DD4" w14:textId="77777777" w:rsidR="0048680B" w:rsidRPr="00C55AAD" w:rsidRDefault="0048680B" w:rsidP="00E5360C">
            <w:pPr>
              <w:outlineLvl w:val="0"/>
              <w:rPr>
                <w:rFonts w:ascii="Calibri" w:hAnsi="Calibri" w:cs="Tahoma"/>
                <w:b/>
                <w:color w:val="000000"/>
              </w:rPr>
            </w:pPr>
            <w:r w:rsidRPr="00C55AAD">
              <w:rPr>
                <w:rFonts w:ascii="Calibri" w:hAnsi="Calibri" w:cs="Tahoma"/>
                <w:b/>
                <w:color w:val="000000"/>
              </w:rPr>
              <w:t>Methofill® Pre-filled Injector 50mg/ml for Subcutaneous injection</w:t>
            </w:r>
          </w:p>
          <w:p w14:paraId="3827A038" w14:textId="77777777" w:rsidR="0048680B" w:rsidRPr="00CE40E8" w:rsidRDefault="0048680B" w:rsidP="00E5360C">
            <w:pPr>
              <w:outlineLvl w:val="0"/>
              <w:rPr>
                <w:rFonts w:ascii="Calibri" w:hAnsi="Calibri" w:cs="Tahoma"/>
                <w:b/>
                <w:color w:val="000000"/>
              </w:rPr>
            </w:pPr>
            <w:r w:rsidRPr="00CE40E8">
              <w:rPr>
                <w:rFonts w:ascii="Calibri" w:hAnsi="Calibri" w:cs="Tahoma"/>
                <w:b/>
                <w:color w:val="000000"/>
              </w:rPr>
              <w:t>Nordimet® Pre-filled Pen 25mg/ml for Subcutaneous injection</w:t>
            </w:r>
          </w:p>
          <w:p w14:paraId="633A52A4" w14:textId="77777777" w:rsidR="00CE40E8" w:rsidRPr="0007014B" w:rsidRDefault="00CE40E8" w:rsidP="00E5360C">
            <w:pPr>
              <w:outlineLvl w:val="0"/>
              <w:rPr>
                <w:rFonts w:ascii="Calibri" w:hAnsi="Calibri" w:cs="Calibri"/>
                <w:b/>
                <w:sz w:val="20"/>
                <w:szCs w:val="20"/>
              </w:rPr>
            </w:pPr>
            <w:r w:rsidRPr="0007014B">
              <w:rPr>
                <w:rFonts w:ascii="Calibri" w:hAnsi="Calibri" w:cs="Calibri"/>
                <w:b/>
              </w:rPr>
              <w:t>Zlatal</w:t>
            </w:r>
            <w:r w:rsidRPr="00CE40E8">
              <w:rPr>
                <w:rFonts w:ascii="Calibri" w:hAnsi="Calibri" w:cs="Tahoma"/>
                <w:b/>
                <w:color w:val="000000"/>
              </w:rPr>
              <w:t>®</w:t>
            </w:r>
            <w:r>
              <w:rPr>
                <w:rFonts w:ascii="Calibri" w:hAnsi="Calibri" w:cs="Calibri"/>
                <w:b/>
              </w:rPr>
              <w:t xml:space="preserve"> Pre-filled syringe </w:t>
            </w:r>
            <w:r w:rsidRPr="00CE40E8">
              <w:rPr>
                <w:rFonts w:ascii="Calibri" w:hAnsi="Calibri" w:cs="Tahoma"/>
                <w:b/>
                <w:color w:val="000000"/>
              </w:rPr>
              <w:t>25mg/ml for Subcutaneous injection</w:t>
            </w:r>
          </w:p>
        </w:tc>
      </w:tr>
      <w:tr w:rsidR="0048680B" w:rsidRPr="00C21380" w14:paraId="677E8D3E" w14:textId="77777777" w:rsidTr="00C21380">
        <w:tc>
          <w:tcPr>
            <w:tcW w:w="1461" w:type="pct"/>
          </w:tcPr>
          <w:p w14:paraId="2FE67F9E" w14:textId="77777777" w:rsidR="0048680B" w:rsidRPr="00B55C52" w:rsidRDefault="0048680B" w:rsidP="00C21380">
            <w:pPr>
              <w:outlineLvl w:val="0"/>
              <w:rPr>
                <w:rFonts w:ascii="Calibri" w:hAnsi="Calibri" w:cs="Tahoma"/>
                <w:b/>
                <w:color w:val="000080"/>
              </w:rPr>
            </w:pPr>
            <w:r w:rsidRPr="00B55C52">
              <w:rPr>
                <w:rFonts w:ascii="Calibri" w:hAnsi="Calibri" w:cs="Tahoma"/>
                <w:b/>
                <w:color w:val="000080"/>
              </w:rPr>
              <w:t>Intended indication:</w:t>
            </w:r>
          </w:p>
        </w:tc>
        <w:tc>
          <w:tcPr>
            <w:tcW w:w="3539" w:type="pct"/>
          </w:tcPr>
          <w:p w14:paraId="38BA8B4B" w14:textId="77777777" w:rsidR="0048680B" w:rsidRPr="00B55C52" w:rsidRDefault="0048680B" w:rsidP="00637938">
            <w:pPr>
              <w:jc w:val="both"/>
              <w:rPr>
                <w:rFonts w:ascii="Calibri" w:hAnsi="Calibri" w:cs="Calibri"/>
                <w:b/>
                <w:color w:val="000000"/>
              </w:rPr>
            </w:pPr>
            <w:r w:rsidRPr="00B55C52">
              <w:rPr>
                <w:rFonts w:ascii="Calibri" w:hAnsi="Calibri" w:cs="Tahoma"/>
                <w:b/>
                <w:color w:val="000000"/>
              </w:rPr>
              <w:t>Adult Patients with Rheumatoid Arthritis, Seve</w:t>
            </w:r>
            <w:r>
              <w:rPr>
                <w:rFonts w:ascii="Calibri" w:hAnsi="Calibri" w:cs="Tahoma"/>
                <w:b/>
                <w:color w:val="000000"/>
              </w:rPr>
              <w:t>re Psoriatic Arthritis</w:t>
            </w:r>
          </w:p>
        </w:tc>
      </w:tr>
      <w:tr w:rsidR="0048680B" w:rsidRPr="00C21380" w14:paraId="5CAF4AFD" w14:textId="77777777" w:rsidTr="00321931">
        <w:trPr>
          <w:trHeight w:val="677"/>
        </w:trPr>
        <w:tc>
          <w:tcPr>
            <w:tcW w:w="1461" w:type="pct"/>
          </w:tcPr>
          <w:p w14:paraId="7CFD6AEC" w14:textId="77777777" w:rsidR="0048680B" w:rsidRPr="00C21380" w:rsidRDefault="0048680B" w:rsidP="00C21380">
            <w:pPr>
              <w:outlineLvl w:val="0"/>
              <w:rPr>
                <w:rFonts w:ascii="Calibri" w:hAnsi="Calibri" w:cs="Tahoma"/>
                <w:b/>
                <w:color w:val="000080"/>
              </w:rPr>
            </w:pPr>
            <w:r w:rsidRPr="00C21380">
              <w:rPr>
                <w:rFonts w:ascii="Calibri" w:hAnsi="Calibri" w:cs="Tahoma"/>
                <w:b/>
                <w:color w:val="000080"/>
              </w:rPr>
              <w:t>Status of medicine or treatment:</w:t>
            </w:r>
          </w:p>
        </w:tc>
        <w:tc>
          <w:tcPr>
            <w:tcW w:w="3539" w:type="pct"/>
          </w:tcPr>
          <w:p w14:paraId="20FBD30D" w14:textId="77777777" w:rsidR="0048680B" w:rsidRPr="008C2E39" w:rsidRDefault="0048680B" w:rsidP="008F06CF">
            <w:pPr>
              <w:outlineLvl w:val="0"/>
              <w:rPr>
                <w:rFonts w:ascii="Calibri" w:hAnsi="Calibri" w:cs="Tahoma"/>
                <w:color w:val="000000"/>
              </w:rPr>
            </w:pPr>
            <w:r w:rsidRPr="008C2E39">
              <w:rPr>
                <w:rFonts w:ascii="Calibri" w:hAnsi="Calibri" w:cs="Tahoma"/>
                <w:color w:val="000000"/>
              </w:rPr>
              <w:t>Licensed indication for licensed medicine</w:t>
            </w:r>
          </w:p>
          <w:p w14:paraId="77DC622D" w14:textId="77777777" w:rsidR="0048680B" w:rsidRPr="00C21380" w:rsidRDefault="0048680B" w:rsidP="00C21380">
            <w:pPr>
              <w:outlineLvl w:val="0"/>
              <w:rPr>
                <w:rFonts w:ascii="Calibri" w:hAnsi="Calibri" w:cs="Tahoma"/>
                <w:b/>
                <w:color w:val="000000"/>
                <w:sz w:val="20"/>
                <w:szCs w:val="20"/>
              </w:rPr>
            </w:pPr>
          </w:p>
        </w:tc>
      </w:tr>
    </w:tbl>
    <w:p w14:paraId="4BDCA274" w14:textId="77777777" w:rsidR="0048680B" w:rsidRDefault="0048680B" w:rsidP="00890609">
      <w:pPr>
        <w:outlineLvl w:val="0"/>
        <w:rPr>
          <w:rFonts w:ascii="Calibri" w:hAnsi="Calibri" w:cs="Tahoma"/>
          <w:b/>
          <w:color w:val="000080"/>
        </w:rPr>
      </w:pPr>
    </w:p>
    <w:p w14:paraId="6A510E1C" w14:textId="77777777" w:rsidR="0048680B" w:rsidRPr="00CA7F0D" w:rsidRDefault="0048680B" w:rsidP="004D37B1">
      <w:pPr>
        <w:shd w:val="clear" w:color="auto" w:fill="000000"/>
        <w:outlineLvl w:val="0"/>
        <w:rPr>
          <w:rFonts w:ascii="Calibri" w:hAnsi="Calibri" w:cs="Tahoma"/>
          <w:b/>
          <w:smallCaps/>
          <w:sz w:val="28"/>
          <w:szCs w:val="28"/>
        </w:rPr>
      </w:pPr>
      <w:r w:rsidRPr="00CA7F0D">
        <w:rPr>
          <w:rFonts w:ascii="Calibri" w:hAnsi="Calibri" w:cs="Tahoma"/>
          <w:b/>
          <w:smallCaps/>
          <w:sz w:val="28"/>
          <w:szCs w:val="28"/>
        </w:rPr>
        <w:t>Responsibilities of Acute Care</w:t>
      </w:r>
      <w:r>
        <w:rPr>
          <w:rFonts w:ascii="Calibri" w:hAnsi="Calibri" w:cs="Tahoma"/>
          <w:b/>
          <w:smallCaps/>
          <w:sz w:val="28"/>
          <w:szCs w:val="28"/>
        </w:rPr>
        <w:t>/Specialist Service</w:t>
      </w:r>
      <w:r w:rsidRPr="00CA7F0D">
        <w:rPr>
          <w:rFonts w:ascii="Calibri" w:hAnsi="Calibri" w:cs="Tahoma"/>
          <w:b/>
          <w:smallCaps/>
          <w:sz w:val="28"/>
          <w:szCs w:val="28"/>
        </w:rPr>
        <w:t xml:space="preserve"> (Consultant):</w:t>
      </w:r>
    </w:p>
    <w:p w14:paraId="42973D6F" w14:textId="77777777" w:rsidR="0048680B" w:rsidRPr="00CA7F0D" w:rsidRDefault="0048680B" w:rsidP="004D37B1">
      <w:pPr>
        <w:outlineLvl w:val="0"/>
        <w:rPr>
          <w:rFonts w:ascii="Calibri" w:hAnsi="Calibri" w:cs="Tahoma"/>
          <w:color w:val="000000"/>
          <w:sz w:val="20"/>
          <w:szCs w:val="20"/>
        </w:rPr>
      </w:pPr>
    </w:p>
    <w:p w14:paraId="3F1CAF6E" w14:textId="77777777" w:rsidR="0048680B" w:rsidRDefault="0048680B" w:rsidP="008F06CF">
      <w:pPr>
        <w:numPr>
          <w:ilvl w:val="0"/>
          <w:numId w:val="25"/>
        </w:numPr>
        <w:jc w:val="both"/>
        <w:outlineLvl w:val="0"/>
        <w:rPr>
          <w:rFonts w:ascii="Calibri" w:hAnsi="Calibri" w:cs="Tahoma"/>
          <w:color w:val="000000"/>
          <w:sz w:val="20"/>
          <w:szCs w:val="20"/>
        </w:rPr>
      </w:pPr>
      <w:r w:rsidRPr="00CA7F0D">
        <w:rPr>
          <w:rFonts w:ascii="Calibri" w:hAnsi="Calibri" w:cs="Tahoma"/>
          <w:color w:val="000000"/>
          <w:sz w:val="20"/>
          <w:szCs w:val="20"/>
        </w:rPr>
        <w:t>Undertake baseline investigations/monitoring and initiate treatment</w:t>
      </w:r>
      <w:r>
        <w:rPr>
          <w:rFonts w:ascii="Calibri" w:hAnsi="Calibri" w:cs="Tahoma"/>
          <w:color w:val="000000"/>
          <w:sz w:val="20"/>
          <w:szCs w:val="20"/>
        </w:rPr>
        <w:t xml:space="preserve">. </w:t>
      </w:r>
    </w:p>
    <w:p w14:paraId="4A82DC36" w14:textId="77777777" w:rsidR="0048680B" w:rsidRPr="00CA7F0D" w:rsidRDefault="0048680B" w:rsidP="008F06CF">
      <w:pPr>
        <w:numPr>
          <w:ilvl w:val="0"/>
          <w:numId w:val="25"/>
        </w:numPr>
        <w:jc w:val="both"/>
        <w:outlineLvl w:val="0"/>
        <w:rPr>
          <w:rFonts w:ascii="Calibri" w:hAnsi="Calibri" w:cs="Tahoma"/>
          <w:color w:val="000000"/>
          <w:sz w:val="20"/>
          <w:szCs w:val="20"/>
        </w:rPr>
      </w:pPr>
      <w:r w:rsidRPr="00CA7F0D">
        <w:rPr>
          <w:rFonts w:ascii="Calibri" w:hAnsi="Calibri" w:cs="Tahoma"/>
          <w:color w:val="000000"/>
          <w:sz w:val="20"/>
          <w:szCs w:val="20"/>
        </w:rPr>
        <w:t>Dose adjustments</w:t>
      </w:r>
      <w:r>
        <w:rPr>
          <w:rFonts w:ascii="Calibri" w:hAnsi="Calibri" w:cs="Tahoma"/>
          <w:color w:val="000000"/>
          <w:sz w:val="20"/>
          <w:szCs w:val="20"/>
        </w:rPr>
        <w:t>.</w:t>
      </w:r>
    </w:p>
    <w:p w14:paraId="1946E7E0" w14:textId="77777777" w:rsidR="0048680B" w:rsidRPr="00C40803" w:rsidRDefault="0048680B" w:rsidP="008F06CF">
      <w:pPr>
        <w:numPr>
          <w:ilvl w:val="0"/>
          <w:numId w:val="25"/>
        </w:numPr>
        <w:jc w:val="both"/>
        <w:outlineLvl w:val="0"/>
        <w:rPr>
          <w:rFonts w:ascii="Calibri" w:hAnsi="Calibri" w:cs="Tahoma"/>
          <w:sz w:val="20"/>
          <w:szCs w:val="20"/>
        </w:rPr>
      </w:pPr>
      <w:r>
        <w:rPr>
          <w:rFonts w:ascii="Calibri" w:hAnsi="Calibri" w:cs="Tahoma"/>
          <w:color w:val="000000"/>
          <w:sz w:val="20"/>
          <w:szCs w:val="20"/>
        </w:rPr>
        <w:t xml:space="preserve">If </w:t>
      </w:r>
      <w:r w:rsidRPr="00C40803">
        <w:rPr>
          <w:rFonts w:ascii="Calibri" w:hAnsi="Calibri" w:cs="Tahoma"/>
          <w:sz w:val="20"/>
          <w:szCs w:val="20"/>
        </w:rPr>
        <w:t>appropriate, ensure that the patient has an adequate supply of medication (usually minimum of 28 days, but local variations may apply) until the shared care arrangement</w:t>
      </w:r>
      <w:r>
        <w:rPr>
          <w:rFonts w:ascii="Calibri" w:hAnsi="Calibri" w:cs="Tahoma"/>
          <w:sz w:val="20"/>
          <w:szCs w:val="20"/>
        </w:rPr>
        <w:t>s</w:t>
      </w:r>
      <w:r w:rsidRPr="00C40803">
        <w:rPr>
          <w:rFonts w:ascii="Calibri" w:hAnsi="Calibri" w:cs="Tahoma"/>
          <w:sz w:val="20"/>
          <w:szCs w:val="20"/>
        </w:rPr>
        <w:t xml:space="preserve"> are in place</w:t>
      </w:r>
      <w:r>
        <w:rPr>
          <w:rFonts w:ascii="Calibri" w:hAnsi="Calibri" w:cs="Tahoma"/>
          <w:sz w:val="20"/>
          <w:szCs w:val="20"/>
        </w:rPr>
        <w:t>.</w:t>
      </w:r>
    </w:p>
    <w:p w14:paraId="503A3133" w14:textId="77777777" w:rsidR="0048680B" w:rsidRPr="00C40803" w:rsidRDefault="0048680B" w:rsidP="008F06CF">
      <w:pPr>
        <w:numPr>
          <w:ilvl w:val="0"/>
          <w:numId w:val="25"/>
        </w:numPr>
        <w:jc w:val="both"/>
        <w:outlineLvl w:val="0"/>
        <w:rPr>
          <w:rFonts w:ascii="Calibri" w:hAnsi="Calibri" w:cs="Tahoma"/>
          <w:sz w:val="20"/>
          <w:szCs w:val="20"/>
        </w:rPr>
      </w:pPr>
      <w:r w:rsidRPr="00C40803">
        <w:rPr>
          <w:rFonts w:ascii="Calibri" w:hAnsi="Calibri"/>
          <w:sz w:val="20"/>
          <w:szCs w:val="20"/>
        </w:rPr>
        <w:t xml:space="preserve">Counsel patients on pregnancy prevention during treatment and for </w:t>
      </w:r>
      <w:r>
        <w:rPr>
          <w:rFonts w:ascii="Calibri" w:hAnsi="Calibri"/>
          <w:sz w:val="20"/>
          <w:szCs w:val="20"/>
        </w:rPr>
        <w:t>at least 6</w:t>
      </w:r>
      <w:r w:rsidRPr="00C40803">
        <w:rPr>
          <w:rFonts w:ascii="Calibri" w:hAnsi="Calibri"/>
          <w:sz w:val="20"/>
          <w:szCs w:val="20"/>
        </w:rPr>
        <w:t xml:space="preserve"> months </w:t>
      </w:r>
      <w:r>
        <w:rPr>
          <w:rFonts w:ascii="Calibri" w:hAnsi="Calibri"/>
          <w:sz w:val="20"/>
          <w:szCs w:val="20"/>
        </w:rPr>
        <w:t>thereafter.</w:t>
      </w:r>
    </w:p>
    <w:p w14:paraId="637E4D8A" w14:textId="77777777" w:rsidR="0048680B" w:rsidRPr="00C40803" w:rsidRDefault="0048680B" w:rsidP="00C40803">
      <w:pPr>
        <w:ind w:left="360"/>
        <w:jc w:val="both"/>
        <w:outlineLvl w:val="0"/>
        <w:rPr>
          <w:rFonts w:ascii="Calibri" w:hAnsi="Calibri" w:cs="Tahoma"/>
          <w:color w:val="000000"/>
          <w:sz w:val="20"/>
          <w:szCs w:val="20"/>
        </w:rPr>
      </w:pPr>
    </w:p>
    <w:p w14:paraId="7F718311" w14:textId="77777777" w:rsidR="0048680B" w:rsidRPr="00CA7F0D" w:rsidRDefault="0048680B" w:rsidP="008F06CF">
      <w:pPr>
        <w:jc w:val="both"/>
        <w:outlineLvl w:val="0"/>
        <w:rPr>
          <w:rFonts w:ascii="Calibri" w:hAnsi="Calibri" w:cs="Tahoma"/>
          <w:color w:val="000000"/>
          <w:sz w:val="20"/>
          <w:szCs w:val="20"/>
        </w:rPr>
      </w:pPr>
      <w:r w:rsidRPr="00CA7F0D">
        <w:rPr>
          <w:rFonts w:ascii="Calibri" w:hAnsi="Calibri" w:cs="Tahoma"/>
          <w:color w:val="000000"/>
          <w:sz w:val="20"/>
          <w:szCs w:val="20"/>
        </w:rPr>
        <w:t>Acute care</w:t>
      </w:r>
      <w:r>
        <w:rPr>
          <w:rFonts w:ascii="Calibri" w:hAnsi="Calibri" w:cs="Tahoma"/>
          <w:color w:val="000000"/>
          <w:sz w:val="20"/>
          <w:szCs w:val="20"/>
        </w:rPr>
        <w:t>/specialist service</w:t>
      </w:r>
      <w:r w:rsidRPr="00CA7F0D">
        <w:rPr>
          <w:rFonts w:ascii="Calibri" w:hAnsi="Calibri" w:cs="Tahoma"/>
          <w:color w:val="000000"/>
          <w:sz w:val="20"/>
          <w:szCs w:val="20"/>
        </w:rPr>
        <w:t xml:space="preserve"> will provide the GP with:</w:t>
      </w:r>
    </w:p>
    <w:p w14:paraId="40BE1E82" w14:textId="77777777" w:rsidR="0048680B" w:rsidRPr="00CA7F0D" w:rsidRDefault="0048680B" w:rsidP="008F06CF">
      <w:pPr>
        <w:numPr>
          <w:ilvl w:val="0"/>
          <w:numId w:val="26"/>
        </w:numPr>
        <w:jc w:val="both"/>
        <w:outlineLvl w:val="0"/>
        <w:rPr>
          <w:rFonts w:ascii="Calibri" w:hAnsi="Calibri" w:cs="Tahoma"/>
          <w:color w:val="000000"/>
          <w:sz w:val="20"/>
          <w:szCs w:val="20"/>
        </w:rPr>
      </w:pPr>
      <w:r w:rsidRPr="00CA7F0D">
        <w:rPr>
          <w:rFonts w:ascii="Calibri" w:hAnsi="Calibri" w:cs="Tahoma"/>
          <w:color w:val="000000"/>
          <w:sz w:val="20"/>
          <w:szCs w:val="20"/>
        </w:rPr>
        <w:t>An initiation letter (which includes diagnosis, relevant clinical information, baseline results, treatment to date, treatment plan, duration of treatment before consultant review)</w:t>
      </w:r>
      <w:r>
        <w:rPr>
          <w:rFonts w:ascii="Calibri" w:hAnsi="Calibri" w:cs="Tahoma"/>
          <w:color w:val="000000"/>
          <w:sz w:val="20"/>
          <w:szCs w:val="20"/>
        </w:rPr>
        <w:t>.</w:t>
      </w:r>
    </w:p>
    <w:p w14:paraId="58A53A77" w14:textId="77777777" w:rsidR="0048680B" w:rsidRDefault="0048680B" w:rsidP="008F06CF">
      <w:pPr>
        <w:numPr>
          <w:ilvl w:val="0"/>
          <w:numId w:val="26"/>
        </w:numPr>
        <w:jc w:val="both"/>
        <w:outlineLvl w:val="0"/>
        <w:rPr>
          <w:rFonts w:ascii="Calibri" w:hAnsi="Calibri" w:cs="Tahoma"/>
          <w:color w:val="000000"/>
          <w:sz w:val="20"/>
          <w:szCs w:val="20"/>
        </w:rPr>
      </w:pPr>
      <w:r w:rsidRPr="00CA7F0D">
        <w:rPr>
          <w:rFonts w:ascii="Calibri" w:hAnsi="Calibri" w:cs="Tahoma"/>
          <w:color w:val="000000"/>
          <w:sz w:val="20"/>
          <w:szCs w:val="20"/>
        </w:rPr>
        <w:t>Details of outpatient consultations, ideally within 14 days of seeing the patient</w:t>
      </w:r>
      <w:r>
        <w:rPr>
          <w:rFonts w:ascii="Calibri" w:hAnsi="Calibri" w:cs="Tahoma"/>
          <w:color w:val="000000"/>
          <w:sz w:val="20"/>
          <w:szCs w:val="20"/>
        </w:rPr>
        <w:t>.</w:t>
      </w:r>
    </w:p>
    <w:p w14:paraId="55C0CDE2" w14:textId="77777777" w:rsidR="0048680B" w:rsidRPr="00AD7A8B" w:rsidRDefault="0048680B" w:rsidP="008F06CF">
      <w:pPr>
        <w:numPr>
          <w:ilvl w:val="0"/>
          <w:numId w:val="26"/>
        </w:numPr>
        <w:jc w:val="both"/>
        <w:outlineLvl w:val="0"/>
        <w:rPr>
          <w:rFonts w:ascii="Calibri" w:hAnsi="Calibri" w:cs="Tahoma"/>
          <w:color w:val="000000"/>
          <w:sz w:val="20"/>
          <w:szCs w:val="20"/>
        </w:rPr>
      </w:pPr>
      <w:r w:rsidRPr="00AD7A8B">
        <w:rPr>
          <w:rFonts w:ascii="Calibri" w:hAnsi="Calibri" w:cs="Tahoma"/>
          <w:color w:val="000000"/>
          <w:sz w:val="20"/>
          <w:szCs w:val="20"/>
        </w:rPr>
        <w:t xml:space="preserve">A standard </w:t>
      </w:r>
      <w:r>
        <w:rPr>
          <w:rFonts w:ascii="Calibri" w:hAnsi="Calibri" w:cs="Tahoma"/>
          <w:color w:val="000000"/>
          <w:sz w:val="20"/>
          <w:szCs w:val="20"/>
        </w:rPr>
        <w:t xml:space="preserve">NHS GGC </w:t>
      </w:r>
      <w:r w:rsidRPr="00AD7A8B">
        <w:rPr>
          <w:rFonts w:ascii="Calibri" w:hAnsi="Calibri" w:cs="Tahoma"/>
          <w:color w:val="000000"/>
          <w:sz w:val="20"/>
          <w:szCs w:val="20"/>
        </w:rPr>
        <w:t>communication sheet</w:t>
      </w:r>
      <w:r w:rsidRPr="00AD7A8B">
        <w:rPr>
          <w:rFonts w:ascii="Calibri" w:hAnsi="Calibri"/>
          <w:sz w:val="20"/>
          <w:szCs w:val="20"/>
        </w:rPr>
        <w:t xml:space="preserve"> ‘ </w:t>
      </w:r>
      <w:r>
        <w:rPr>
          <w:rFonts w:ascii="Calibri" w:hAnsi="Calibri" w:cs="Arial"/>
          <w:kern w:val="16"/>
          <w:sz w:val="20"/>
        </w:rPr>
        <w:t>Methotrexate</w:t>
      </w:r>
      <w:r w:rsidRPr="00AD7A8B">
        <w:rPr>
          <w:rFonts w:ascii="Calibri" w:hAnsi="Calibri" w:cs="Arial"/>
          <w:kern w:val="16"/>
          <w:sz w:val="20"/>
        </w:rPr>
        <w:t xml:space="preserve"> Injection for Self Administration’</w:t>
      </w:r>
      <w:r>
        <w:rPr>
          <w:rFonts w:ascii="Calibri" w:hAnsi="Calibri" w:cs="Arial"/>
          <w:kern w:val="16"/>
          <w:sz w:val="20"/>
        </w:rPr>
        <w:t xml:space="preserve"> </w:t>
      </w:r>
      <w:r w:rsidRPr="00AD7A8B">
        <w:rPr>
          <w:rFonts w:ascii="Calibri" w:hAnsi="Calibri"/>
          <w:sz w:val="20"/>
          <w:szCs w:val="20"/>
        </w:rPr>
        <w:t>will be sent from secondary care to the GP</w:t>
      </w:r>
      <w:r>
        <w:rPr>
          <w:rFonts w:ascii="Calibri" w:hAnsi="Calibri"/>
          <w:sz w:val="20"/>
          <w:szCs w:val="20"/>
        </w:rPr>
        <w:t>.</w:t>
      </w:r>
    </w:p>
    <w:p w14:paraId="60A72B18" w14:textId="77777777" w:rsidR="0048680B" w:rsidRPr="00CA7F0D" w:rsidRDefault="0048680B" w:rsidP="008F06CF">
      <w:pPr>
        <w:jc w:val="both"/>
        <w:outlineLvl w:val="0"/>
        <w:rPr>
          <w:rFonts w:ascii="Calibri" w:hAnsi="Calibri" w:cs="Tahoma"/>
          <w:color w:val="000000"/>
          <w:sz w:val="20"/>
          <w:szCs w:val="20"/>
        </w:rPr>
      </w:pPr>
    </w:p>
    <w:p w14:paraId="082D2950" w14:textId="77777777" w:rsidR="0048680B" w:rsidRPr="00CA7F0D" w:rsidRDefault="0048680B" w:rsidP="008F06CF">
      <w:pPr>
        <w:jc w:val="both"/>
        <w:outlineLvl w:val="0"/>
        <w:rPr>
          <w:rFonts w:ascii="Calibri" w:hAnsi="Calibri" w:cs="Tahoma"/>
          <w:color w:val="000000"/>
          <w:sz w:val="20"/>
          <w:szCs w:val="20"/>
        </w:rPr>
      </w:pPr>
      <w:r w:rsidRPr="00CA7F0D">
        <w:rPr>
          <w:rFonts w:ascii="Calibri" w:hAnsi="Calibri" w:cs="Tahoma"/>
          <w:color w:val="000000"/>
          <w:sz w:val="20"/>
          <w:szCs w:val="20"/>
        </w:rPr>
        <w:t>Acute care will provide the patient with relevant drug information to enable:</w:t>
      </w:r>
    </w:p>
    <w:p w14:paraId="4796A3A0" w14:textId="77777777" w:rsidR="0048680B" w:rsidRPr="00CA7F0D" w:rsidRDefault="0048680B" w:rsidP="008F06CF">
      <w:pPr>
        <w:numPr>
          <w:ilvl w:val="0"/>
          <w:numId w:val="27"/>
        </w:numPr>
        <w:jc w:val="both"/>
        <w:outlineLvl w:val="0"/>
        <w:rPr>
          <w:rFonts w:ascii="Calibri" w:hAnsi="Calibri" w:cs="Tahoma"/>
          <w:color w:val="000000"/>
          <w:sz w:val="20"/>
          <w:szCs w:val="20"/>
        </w:rPr>
      </w:pPr>
      <w:r w:rsidRPr="00CA7F0D">
        <w:rPr>
          <w:rFonts w:ascii="Calibri" w:hAnsi="Calibri" w:cs="Tahoma"/>
          <w:color w:val="000000"/>
          <w:sz w:val="20"/>
          <w:szCs w:val="20"/>
        </w:rPr>
        <w:t>Informed consent to therapy</w:t>
      </w:r>
      <w:r>
        <w:rPr>
          <w:rFonts w:ascii="Calibri" w:hAnsi="Calibri" w:cs="Tahoma"/>
          <w:color w:val="000000"/>
          <w:sz w:val="20"/>
          <w:szCs w:val="20"/>
        </w:rPr>
        <w:t>.</w:t>
      </w:r>
    </w:p>
    <w:p w14:paraId="7910087D" w14:textId="77777777" w:rsidR="0048680B" w:rsidRPr="00CA7F0D" w:rsidRDefault="0048680B" w:rsidP="008F06CF">
      <w:pPr>
        <w:numPr>
          <w:ilvl w:val="0"/>
          <w:numId w:val="27"/>
        </w:numPr>
        <w:jc w:val="both"/>
        <w:outlineLvl w:val="0"/>
        <w:rPr>
          <w:rFonts w:ascii="Calibri" w:hAnsi="Calibri" w:cs="Tahoma"/>
          <w:color w:val="000000"/>
          <w:sz w:val="20"/>
          <w:szCs w:val="20"/>
        </w:rPr>
      </w:pPr>
      <w:r w:rsidRPr="00CA7F0D">
        <w:rPr>
          <w:rFonts w:ascii="Calibri" w:hAnsi="Calibri" w:cs="Tahoma"/>
          <w:color w:val="000000"/>
          <w:sz w:val="20"/>
          <w:szCs w:val="20"/>
        </w:rPr>
        <w:t>Understanding of potential side effects and appropriate action</w:t>
      </w:r>
      <w:r>
        <w:rPr>
          <w:rFonts w:ascii="Calibri" w:hAnsi="Calibri" w:cs="Tahoma"/>
          <w:color w:val="000000"/>
          <w:sz w:val="20"/>
          <w:szCs w:val="20"/>
        </w:rPr>
        <w:t>.</w:t>
      </w:r>
    </w:p>
    <w:p w14:paraId="77229BAB" w14:textId="77777777" w:rsidR="0048680B" w:rsidRPr="00CA7F0D" w:rsidRDefault="0048680B" w:rsidP="008F06CF">
      <w:pPr>
        <w:numPr>
          <w:ilvl w:val="0"/>
          <w:numId w:val="27"/>
        </w:numPr>
        <w:jc w:val="both"/>
        <w:outlineLvl w:val="0"/>
        <w:rPr>
          <w:rFonts w:ascii="Calibri" w:hAnsi="Calibri" w:cs="Tahoma"/>
          <w:color w:val="000000"/>
          <w:sz w:val="20"/>
          <w:szCs w:val="20"/>
        </w:rPr>
      </w:pPr>
      <w:r w:rsidRPr="00CA7F0D">
        <w:rPr>
          <w:rFonts w:ascii="Calibri" w:hAnsi="Calibri" w:cs="Tahoma"/>
          <w:color w:val="000000"/>
          <w:sz w:val="20"/>
          <w:szCs w:val="20"/>
        </w:rPr>
        <w:t>Understanding of the role of monitoring</w:t>
      </w:r>
      <w:r>
        <w:rPr>
          <w:rFonts w:ascii="Calibri" w:hAnsi="Calibri" w:cs="Tahoma"/>
          <w:color w:val="000000"/>
          <w:sz w:val="20"/>
          <w:szCs w:val="20"/>
        </w:rPr>
        <w:t>.</w:t>
      </w:r>
    </w:p>
    <w:p w14:paraId="05BADD7F" w14:textId="77777777" w:rsidR="0048680B" w:rsidRPr="008F06CF" w:rsidRDefault="0048680B" w:rsidP="00321931">
      <w:pPr>
        <w:numPr>
          <w:ilvl w:val="0"/>
          <w:numId w:val="25"/>
        </w:numPr>
        <w:jc w:val="both"/>
        <w:outlineLvl w:val="0"/>
        <w:rPr>
          <w:rFonts w:ascii="Calibri" w:hAnsi="Calibri" w:cs="Calibri"/>
          <w:sz w:val="20"/>
          <w:szCs w:val="22"/>
        </w:rPr>
      </w:pPr>
      <w:r w:rsidRPr="008F06CF">
        <w:rPr>
          <w:rFonts w:ascii="Calibri" w:hAnsi="Calibri" w:cs="Tahoma"/>
          <w:color w:val="000000"/>
          <w:sz w:val="20"/>
          <w:szCs w:val="20"/>
        </w:rPr>
        <w:t>Monitoring booklet where appropriate</w:t>
      </w:r>
      <w:r>
        <w:rPr>
          <w:rFonts w:ascii="Calibri" w:hAnsi="Calibri" w:cs="Tahoma"/>
          <w:color w:val="000000"/>
          <w:sz w:val="20"/>
          <w:szCs w:val="20"/>
        </w:rPr>
        <w:t>.</w:t>
      </w:r>
    </w:p>
    <w:p w14:paraId="6CCFF3AD" w14:textId="77777777" w:rsidR="0048680B" w:rsidRDefault="0048680B" w:rsidP="008F06CF">
      <w:pPr>
        <w:jc w:val="both"/>
        <w:outlineLvl w:val="0"/>
        <w:rPr>
          <w:rFonts w:ascii="Calibri" w:hAnsi="Calibri" w:cs="Tahoma"/>
          <w:color w:val="000000"/>
          <w:sz w:val="20"/>
          <w:szCs w:val="20"/>
        </w:rPr>
      </w:pPr>
    </w:p>
    <w:p w14:paraId="00C429F0" w14:textId="77777777" w:rsidR="0048680B" w:rsidRPr="00CA7F0D" w:rsidRDefault="0048680B" w:rsidP="008F06CF">
      <w:pPr>
        <w:shd w:val="clear" w:color="auto" w:fill="000000"/>
        <w:outlineLvl w:val="0"/>
        <w:rPr>
          <w:rFonts w:ascii="Calibri" w:hAnsi="Calibri" w:cs="Tahoma"/>
          <w:b/>
          <w:smallCaps/>
          <w:sz w:val="28"/>
          <w:szCs w:val="28"/>
        </w:rPr>
      </w:pPr>
      <w:r w:rsidRPr="00CA7F0D">
        <w:rPr>
          <w:rFonts w:ascii="Calibri" w:hAnsi="Calibri" w:cs="Tahoma"/>
          <w:b/>
          <w:smallCaps/>
          <w:sz w:val="28"/>
          <w:szCs w:val="28"/>
        </w:rPr>
        <w:t>Responsibilities of Acute Care</w:t>
      </w:r>
      <w:r>
        <w:rPr>
          <w:rFonts w:ascii="Calibri" w:hAnsi="Calibri" w:cs="Tahoma"/>
          <w:b/>
          <w:smallCaps/>
          <w:sz w:val="28"/>
          <w:szCs w:val="28"/>
        </w:rPr>
        <w:t>/Specialist Service</w:t>
      </w:r>
      <w:r w:rsidRPr="00CA7F0D">
        <w:rPr>
          <w:rFonts w:ascii="Calibri" w:hAnsi="Calibri" w:cs="Tahoma"/>
          <w:b/>
          <w:smallCaps/>
          <w:sz w:val="28"/>
          <w:szCs w:val="28"/>
        </w:rPr>
        <w:t xml:space="preserve"> (</w:t>
      </w:r>
      <w:r>
        <w:rPr>
          <w:rFonts w:ascii="Calibri" w:hAnsi="Calibri" w:cs="Tahoma"/>
          <w:b/>
          <w:smallCaps/>
          <w:sz w:val="28"/>
          <w:szCs w:val="28"/>
        </w:rPr>
        <w:t>Specialist Nurse</w:t>
      </w:r>
      <w:r w:rsidRPr="00CA7F0D">
        <w:rPr>
          <w:rFonts w:ascii="Calibri" w:hAnsi="Calibri" w:cs="Tahoma"/>
          <w:b/>
          <w:smallCaps/>
          <w:sz w:val="28"/>
          <w:szCs w:val="28"/>
        </w:rPr>
        <w:t>):</w:t>
      </w:r>
    </w:p>
    <w:p w14:paraId="008999DC" w14:textId="77777777" w:rsidR="0048680B" w:rsidRDefault="0048680B" w:rsidP="000A0392">
      <w:pPr>
        <w:jc w:val="both"/>
        <w:outlineLvl w:val="0"/>
        <w:rPr>
          <w:rFonts w:ascii="Calibri" w:hAnsi="Calibri" w:cs="Tahoma"/>
          <w:color w:val="000000"/>
          <w:sz w:val="20"/>
          <w:szCs w:val="20"/>
        </w:rPr>
      </w:pPr>
    </w:p>
    <w:p w14:paraId="39E02CD8" w14:textId="77777777" w:rsidR="0048680B" w:rsidRPr="00DC12CC" w:rsidRDefault="0048680B" w:rsidP="008F06CF">
      <w:pPr>
        <w:numPr>
          <w:ilvl w:val="0"/>
          <w:numId w:val="27"/>
        </w:numPr>
        <w:jc w:val="both"/>
        <w:outlineLvl w:val="0"/>
        <w:rPr>
          <w:rFonts w:ascii="Calibri" w:hAnsi="Calibri" w:cs="Tahoma"/>
          <w:color w:val="000000"/>
          <w:sz w:val="20"/>
          <w:szCs w:val="20"/>
        </w:rPr>
      </w:pPr>
      <w:r>
        <w:rPr>
          <w:rFonts w:ascii="Calibri" w:hAnsi="Calibri" w:cs="Tahoma"/>
          <w:color w:val="000000"/>
          <w:sz w:val="20"/>
          <w:szCs w:val="20"/>
        </w:rPr>
        <w:t xml:space="preserve">Training of patient in administration of methotrexate by the subcutaneous </w:t>
      </w:r>
      <w:r w:rsidRPr="00DC12CC">
        <w:rPr>
          <w:rFonts w:ascii="Calibri" w:hAnsi="Calibri" w:cs="Tahoma"/>
          <w:color w:val="000000"/>
          <w:sz w:val="20"/>
          <w:szCs w:val="20"/>
        </w:rPr>
        <w:t>route (or training of family member/ carer)</w:t>
      </w:r>
      <w:r>
        <w:rPr>
          <w:rFonts w:ascii="Calibri" w:hAnsi="Calibri" w:cs="Tahoma"/>
          <w:color w:val="000000"/>
          <w:sz w:val="20"/>
          <w:szCs w:val="20"/>
        </w:rPr>
        <w:t>.</w:t>
      </w:r>
    </w:p>
    <w:p w14:paraId="682527FA" w14:textId="77777777" w:rsidR="0048680B" w:rsidRPr="00CA7F0D" w:rsidRDefault="0048680B" w:rsidP="008F06CF">
      <w:pPr>
        <w:numPr>
          <w:ilvl w:val="0"/>
          <w:numId w:val="27"/>
        </w:numPr>
        <w:jc w:val="both"/>
        <w:outlineLvl w:val="0"/>
        <w:rPr>
          <w:rFonts w:ascii="Calibri" w:hAnsi="Calibri" w:cs="Tahoma"/>
          <w:color w:val="000000"/>
          <w:sz w:val="20"/>
          <w:szCs w:val="20"/>
        </w:rPr>
      </w:pPr>
      <w:r>
        <w:rPr>
          <w:rFonts w:ascii="Calibri" w:hAnsi="Calibri" w:cs="Tahoma"/>
          <w:color w:val="000000"/>
          <w:sz w:val="20"/>
          <w:szCs w:val="20"/>
        </w:rPr>
        <w:t>Education of the patient on importance of monitoring.</w:t>
      </w:r>
    </w:p>
    <w:p w14:paraId="747B9AAD" w14:textId="77777777" w:rsidR="0048680B" w:rsidRPr="00CA7F0D" w:rsidRDefault="0048680B" w:rsidP="008F06CF">
      <w:pPr>
        <w:numPr>
          <w:ilvl w:val="0"/>
          <w:numId w:val="27"/>
        </w:numPr>
        <w:jc w:val="both"/>
        <w:outlineLvl w:val="0"/>
        <w:rPr>
          <w:rFonts w:ascii="Calibri" w:hAnsi="Calibri" w:cs="Tahoma"/>
          <w:color w:val="000000"/>
          <w:sz w:val="20"/>
          <w:szCs w:val="20"/>
        </w:rPr>
      </w:pPr>
      <w:r>
        <w:rPr>
          <w:rFonts w:ascii="Calibri" w:hAnsi="Calibri" w:cs="Tahoma"/>
          <w:color w:val="000000"/>
          <w:sz w:val="20"/>
          <w:szCs w:val="20"/>
        </w:rPr>
        <w:t>Specialist advice during therapy when required by patient including appropriate referral back to medical staff when required.</w:t>
      </w:r>
    </w:p>
    <w:p w14:paraId="44E9DE87" w14:textId="77777777" w:rsidR="0048680B" w:rsidRDefault="0048680B" w:rsidP="008F06CF">
      <w:pPr>
        <w:numPr>
          <w:ilvl w:val="0"/>
          <w:numId w:val="27"/>
        </w:numPr>
        <w:jc w:val="both"/>
        <w:outlineLvl w:val="0"/>
        <w:rPr>
          <w:rFonts w:ascii="Calibri" w:hAnsi="Calibri" w:cs="Tahoma"/>
          <w:color w:val="000000"/>
          <w:sz w:val="20"/>
          <w:szCs w:val="20"/>
        </w:rPr>
      </w:pPr>
      <w:r>
        <w:rPr>
          <w:rFonts w:ascii="Calibri" w:hAnsi="Calibri" w:cs="Tahoma"/>
          <w:color w:val="000000"/>
          <w:sz w:val="20"/>
          <w:szCs w:val="20"/>
        </w:rPr>
        <w:t>Training of patient to deal with spillage and disposal of injections.</w:t>
      </w:r>
    </w:p>
    <w:p w14:paraId="5B0AA84C" w14:textId="77777777" w:rsidR="0048680B" w:rsidRDefault="0048680B" w:rsidP="008F06CF">
      <w:pPr>
        <w:numPr>
          <w:ilvl w:val="0"/>
          <w:numId w:val="27"/>
        </w:numPr>
        <w:jc w:val="both"/>
        <w:outlineLvl w:val="0"/>
        <w:rPr>
          <w:rFonts w:ascii="Calibri" w:hAnsi="Calibri" w:cs="Tahoma"/>
          <w:color w:val="000000"/>
          <w:sz w:val="20"/>
          <w:szCs w:val="20"/>
        </w:rPr>
      </w:pPr>
      <w:r>
        <w:rPr>
          <w:rFonts w:ascii="Calibri" w:hAnsi="Calibri" w:cs="Tahoma"/>
          <w:color w:val="000000"/>
          <w:sz w:val="20"/>
          <w:szCs w:val="20"/>
        </w:rPr>
        <w:t>A Patient Information Booklet will be provided to the patient, and discussed with the Specialist Nurse.</w:t>
      </w:r>
    </w:p>
    <w:p w14:paraId="42E761D9" w14:textId="77777777" w:rsidR="0048680B" w:rsidRDefault="0048680B" w:rsidP="00E52998">
      <w:pPr>
        <w:pStyle w:val="ColorfulList-Accent11"/>
        <w:ind w:left="0"/>
        <w:jc w:val="both"/>
      </w:pPr>
    </w:p>
    <w:p w14:paraId="41A18D6F" w14:textId="77777777" w:rsidR="0048680B" w:rsidRDefault="0048680B" w:rsidP="00E52998">
      <w:pPr>
        <w:pStyle w:val="ColorfulList-Accent11"/>
        <w:ind w:left="0"/>
        <w:jc w:val="both"/>
      </w:pPr>
    </w:p>
    <w:p w14:paraId="6DBBBFBA" w14:textId="77777777" w:rsidR="0048680B" w:rsidRPr="00CA7F0D" w:rsidRDefault="0048680B" w:rsidP="00E52998">
      <w:pPr>
        <w:pStyle w:val="ColorfulList-Accent11"/>
        <w:ind w:left="0"/>
        <w:jc w:val="both"/>
      </w:pPr>
    </w:p>
    <w:p w14:paraId="56B72BB2" w14:textId="77777777" w:rsidR="0048680B" w:rsidRPr="00CA7F0D" w:rsidRDefault="0048680B" w:rsidP="004D37B1">
      <w:pPr>
        <w:shd w:val="clear" w:color="auto" w:fill="000000"/>
        <w:outlineLvl w:val="0"/>
        <w:rPr>
          <w:rFonts w:ascii="Calibri" w:hAnsi="Calibri" w:cs="Tahoma"/>
          <w:b/>
          <w:smallCaps/>
          <w:sz w:val="28"/>
          <w:szCs w:val="28"/>
        </w:rPr>
      </w:pPr>
      <w:r w:rsidRPr="00CA7F0D">
        <w:rPr>
          <w:rFonts w:ascii="Calibri" w:hAnsi="Calibri" w:cs="Tahoma"/>
          <w:b/>
          <w:smallCaps/>
          <w:sz w:val="28"/>
          <w:szCs w:val="28"/>
        </w:rPr>
        <w:t>Responsibilities of Primary Care (General Practitioner):</w:t>
      </w:r>
    </w:p>
    <w:p w14:paraId="4C141F82" w14:textId="77777777" w:rsidR="0048680B" w:rsidRDefault="0048680B" w:rsidP="004D37B1">
      <w:pPr>
        <w:outlineLvl w:val="0"/>
        <w:rPr>
          <w:rFonts w:ascii="Calibri" w:hAnsi="Calibri" w:cs="Tahoma"/>
          <w:color w:val="000000"/>
          <w:sz w:val="20"/>
          <w:szCs w:val="20"/>
        </w:rPr>
      </w:pPr>
    </w:p>
    <w:p w14:paraId="3B09A1E2" w14:textId="77777777" w:rsidR="0048680B" w:rsidRPr="00CA7F0D"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 xml:space="preserve">To monitor and prescribe in collaboration with the specialist according to this </w:t>
      </w:r>
      <w:r>
        <w:rPr>
          <w:rFonts w:ascii="Calibri" w:hAnsi="Calibri" w:cs="Tahoma"/>
          <w:color w:val="000000"/>
          <w:sz w:val="20"/>
          <w:szCs w:val="20"/>
        </w:rPr>
        <w:t>agreement.</w:t>
      </w:r>
    </w:p>
    <w:p w14:paraId="7B9424E7" w14:textId="77777777" w:rsidR="0048680B" w:rsidRPr="00CA7F0D"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To ensure that the monitoring and dosage record is kept up to date</w:t>
      </w:r>
      <w:r>
        <w:rPr>
          <w:rFonts w:ascii="Calibri" w:hAnsi="Calibri" w:cs="Tahoma"/>
          <w:color w:val="000000"/>
          <w:sz w:val="20"/>
          <w:szCs w:val="20"/>
        </w:rPr>
        <w:t>.</w:t>
      </w:r>
    </w:p>
    <w:p w14:paraId="7D58AEE5" w14:textId="77777777" w:rsidR="0048680B" w:rsidRPr="00CA7F0D"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 xml:space="preserve">Symptoms or results are appropriately </w:t>
      </w:r>
      <w:r w:rsidRPr="00985BF9">
        <w:rPr>
          <w:rFonts w:ascii="Calibri" w:hAnsi="Calibri" w:cs="Tahoma"/>
          <w:color w:val="000000"/>
          <w:sz w:val="20"/>
          <w:szCs w:val="20"/>
        </w:rPr>
        <w:t>actioned</w:t>
      </w:r>
      <w:r w:rsidRPr="00CA7F0D">
        <w:rPr>
          <w:rFonts w:ascii="Calibri" w:hAnsi="Calibri" w:cs="Tahoma"/>
          <w:color w:val="000000"/>
          <w:sz w:val="20"/>
          <w:szCs w:val="20"/>
        </w:rPr>
        <w:t>, recorded and communicated to acute care when necessary</w:t>
      </w:r>
      <w:r>
        <w:rPr>
          <w:rFonts w:ascii="Calibri" w:hAnsi="Calibri" w:cs="Tahoma"/>
          <w:color w:val="000000"/>
          <w:sz w:val="20"/>
          <w:szCs w:val="20"/>
        </w:rPr>
        <w:t>.</w:t>
      </w:r>
    </w:p>
    <w:p w14:paraId="4E3A867E" w14:textId="77777777" w:rsidR="0048680B" w:rsidRDefault="0048680B" w:rsidP="008F06CF">
      <w:pPr>
        <w:jc w:val="both"/>
        <w:outlineLvl w:val="0"/>
        <w:rPr>
          <w:rFonts w:ascii="Calibri" w:hAnsi="Calibri" w:cs="Tahoma"/>
          <w:color w:val="000000"/>
          <w:sz w:val="20"/>
          <w:szCs w:val="20"/>
        </w:rPr>
      </w:pPr>
    </w:p>
    <w:p w14:paraId="364680FE" w14:textId="77777777" w:rsidR="0048680B" w:rsidRDefault="0048680B" w:rsidP="008F06CF">
      <w:pPr>
        <w:jc w:val="both"/>
        <w:outlineLvl w:val="0"/>
        <w:rPr>
          <w:rFonts w:ascii="Calibri" w:hAnsi="Calibri" w:cs="Tahoma"/>
          <w:color w:val="000000"/>
          <w:sz w:val="20"/>
          <w:szCs w:val="20"/>
        </w:rPr>
      </w:pPr>
      <w:r w:rsidRPr="00CA7F0D">
        <w:rPr>
          <w:rFonts w:ascii="Calibri" w:hAnsi="Calibri" w:cs="Tahoma"/>
          <w:color w:val="000000"/>
          <w:sz w:val="20"/>
          <w:szCs w:val="20"/>
        </w:rPr>
        <w:t>Provision of near-patient testing is in accordance with the service outline of the GMS contract</w:t>
      </w:r>
      <w:r>
        <w:rPr>
          <w:rFonts w:ascii="Calibri" w:hAnsi="Calibri" w:cs="Tahoma"/>
          <w:color w:val="000000"/>
          <w:sz w:val="20"/>
          <w:szCs w:val="20"/>
        </w:rPr>
        <w:t>.</w:t>
      </w:r>
    </w:p>
    <w:p w14:paraId="49CF555B" w14:textId="77777777" w:rsidR="0048680B" w:rsidRDefault="0048680B" w:rsidP="008F06CF">
      <w:pPr>
        <w:jc w:val="both"/>
        <w:outlineLvl w:val="0"/>
        <w:rPr>
          <w:rFonts w:ascii="Calibri" w:hAnsi="Calibri" w:cs="Tahoma"/>
          <w:color w:val="000000"/>
          <w:sz w:val="20"/>
          <w:szCs w:val="20"/>
        </w:rPr>
      </w:pPr>
    </w:p>
    <w:p w14:paraId="320A7008" w14:textId="77777777" w:rsidR="0048680B" w:rsidRPr="00CA7F0D" w:rsidRDefault="0048680B" w:rsidP="004D37B1">
      <w:pPr>
        <w:shd w:val="clear" w:color="auto" w:fill="000000"/>
        <w:outlineLvl w:val="0"/>
        <w:rPr>
          <w:rFonts w:ascii="Calibri" w:hAnsi="Calibri" w:cs="Tahoma"/>
          <w:b/>
          <w:smallCaps/>
          <w:sz w:val="28"/>
          <w:szCs w:val="28"/>
        </w:rPr>
      </w:pPr>
      <w:r w:rsidRPr="00CA7F0D">
        <w:rPr>
          <w:rFonts w:ascii="Calibri" w:hAnsi="Calibri" w:cs="Tahoma"/>
          <w:b/>
          <w:smallCaps/>
          <w:sz w:val="28"/>
          <w:szCs w:val="28"/>
        </w:rPr>
        <w:t>Responsibilities of Patient</w:t>
      </w:r>
      <w:r>
        <w:rPr>
          <w:rFonts w:ascii="Calibri" w:hAnsi="Calibri" w:cs="Tahoma"/>
          <w:b/>
          <w:smallCaps/>
          <w:sz w:val="28"/>
          <w:szCs w:val="28"/>
        </w:rPr>
        <w:t>/ Parent/ Carer</w:t>
      </w:r>
      <w:r w:rsidRPr="00CA7F0D">
        <w:rPr>
          <w:rFonts w:ascii="Calibri" w:hAnsi="Calibri" w:cs="Tahoma"/>
          <w:b/>
          <w:smallCaps/>
          <w:sz w:val="28"/>
          <w:szCs w:val="28"/>
        </w:rPr>
        <w:t>:</w:t>
      </w:r>
    </w:p>
    <w:p w14:paraId="5578B2EE" w14:textId="77777777" w:rsidR="0048680B" w:rsidRDefault="0048680B" w:rsidP="004D37B1">
      <w:pPr>
        <w:outlineLvl w:val="0"/>
        <w:rPr>
          <w:rFonts w:ascii="Calibri" w:hAnsi="Calibri" w:cs="Tahoma"/>
          <w:color w:val="000000"/>
          <w:sz w:val="20"/>
          <w:szCs w:val="20"/>
        </w:rPr>
      </w:pPr>
    </w:p>
    <w:p w14:paraId="12752E01" w14:textId="77777777" w:rsidR="0048680B" w:rsidRPr="00CA7F0D"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To attend hospital and GP clinic appointments and bring monitoring booklet (if issued)</w:t>
      </w:r>
      <w:r>
        <w:rPr>
          <w:rFonts w:ascii="Calibri" w:hAnsi="Calibri" w:cs="Tahoma"/>
          <w:color w:val="000000"/>
          <w:sz w:val="20"/>
          <w:szCs w:val="20"/>
        </w:rPr>
        <w:t>.</w:t>
      </w:r>
    </w:p>
    <w:p w14:paraId="3472922A" w14:textId="77777777" w:rsidR="0048680B" w:rsidRPr="00CA7F0D"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Failure to attend appointments will result in medication being stopped</w:t>
      </w:r>
      <w:r>
        <w:rPr>
          <w:rFonts w:ascii="Calibri" w:hAnsi="Calibri" w:cs="Tahoma"/>
          <w:color w:val="000000"/>
          <w:sz w:val="20"/>
          <w:szCs w:val="20"/>
        </w:rPr>
        <w:t>.</w:t>
      </w:r>
    </w:p>
    <w:p w14:paraId="2A5E18C5" w14:textId="77777777" w:rsidR="0048680B" w:rsidRPr="00CA7F0D"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To report adverse effects to their specialist or GP</w:t>
      </w:r>
      <w:r>
        <w:rPr>
          <w:rFonts w:ascii="Calibri" w:hAnsi="Calibri" w:cs="Tahoma"/>
          <w:color w:val="000000"/>
          <w:sz w:val="20"/>
          <w:szCs w:val="20"/>
        </w:rPr>
        <w:t>.</w:t>
      </w:r>
    </w:p>
    <w:p w14:paraId="76E90A4A" w14:textId="77777777" w:rsidR="0048680B" w:rsidRPr="00CA7F0D" w:rsidRDefault="0048680B" w:rsidP="004D37B1">
      <w:pPr>
        <w:outlineLvl w:val="0"/>
        <w:rPr>
          <w:rFonts w:ascii="Calibri" w:hAnsi="Calibri" w:cs="Tahoma"/>
          <w:color w:val="000000"/>
          <w:sz w:val="20"/>
          <w:szCs w:val="20"/>
        </w:rPr>
      </w:pPr>
    </w:p>
    <w:p w14:paraId="653CB915" w14:textId="77777777" w:rsidR="0048680B" w:rsidRPr="00CA7F0D" w:rsidRDefault="0048680B" w:rsidP="004D37B1">
      <w:pPr>
        <w:shd w:val="clear" w:color="auto" w:fill="000000"/>
        <w:outlineLvl w:val="0"/>
        <w:rPr>
          <w:rFonts w:ascii="Calibri" w:hAnsi="Calibri" w:cs="Tahoma"/>
          <w:b/>
          <w:smallCaps/>
          <w:sz w:val="28"/>
          <w:szCs w:val="28"/>
        </w:rPr>
      </w:pPr>
      <w:r w:rsidRPr="00CA7F0D">
        <w:rPr>
          <w:rFonts w:ascii="Calibri" w:hAnsi="Calibri" w:cs="Tahoma"/>
          <w:b/>
          <w:smallCaps/>
          <w:sz w:val="28"/>
          <w:szCs w:val="28"/>
        </w:rPr>
        <w:t>Additional Responsibilities:</w:t>
      </w:r>
    </w:p>
    <w:p w14:paraId="659552BD" w14:textId="77777777" w:rsidR="0048680B" w:rsidRDefault="0048680B" w:rsidP="004D37B1">
      <w:pPr>
        <w:outlineLvl w:val="0"/>
        <w:rPr>
          <w:rFonts w:ascii="Calibri" w:hAnsi="Calibri" w:cs="Tahoma"/>
          <w:color w:val="000000"/>
          <w:sz w:val="20"/>
          <w:szCs w:val="20"/>
        </w:rPr>
      </w:pPr>
    </w:p>
    <w:p w14:paraId="2C93FD05" w14:textId="77777777" w:rsidR="0048680B" w:rsidRPr="008F06CF" w:rsidRDefault="0048680B" w:rsidP="008F06CF">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Any serious reaction to an established drug should be reported to the CHM</w:t>
      </w:r>
      <w:r>
        <w:rPr>
          <w:rFonts w:ascii="Calibri" w:hAnsi="Calibri" w:cs="Tahoma"/>
          <w:color w:val="000000"/>
          <w:sz w:val="20"/>
          <w:szCs w:val="20"/>
        </w:rPr>
        <w:t>.</w:t>
      </w:r>
    </w:p>
    <w:p w14:paraId="445E72EC" w14:textId="77777777" w:rsidR="0048680B" w:rsidRPr="00CA7F0D" w:rsidRDefault="0048680B" w:rsidP="00E52998">
      <w:pPr>
        <w:jc w:val="both"/>
        <w:outlineLvl w:val="0"/>
        <w:rPr>
          <w:rFonts w:ascii="Calibri" w:hAnsi="Calibri" w:cs="Tahoma"/>
          <w:b/>
          <w:color w:val="000080"/>
        </w:rPr>
      </w:pPr>
    </w:p>
    <w:p w14:paraId="766B93DC"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Cautions:</w:t>
      </w:r>
    </w:p>
    <w:p w14:paraId="18144DBE" w14:textId="77777777" w:rsidR="0048680B" w:rsidRDefault="0048680B" w:rsidP="008F06CF">
      <w:pPr>
        <w:pStyle w:val="NormalWeb"/>
        <w:shd w:val="clear" w:color="auto" w:fill="FFFFFF"/>
        <w:spacing w:before="0" w:beforeAutospacing="0" w:after="0" w:afterAutospacing="0" w:line="225" w:lineRule="atLeast"/>
        <w:ind w:firstLine="720"/>
        <w:rPr>
          <w:rFonts w:ascii="Calibri" w:hAnsi="Calibri" w:cs="Calibri"/>
          <w:color w:val="000000"/>
          <w:sz w:val="20"/>
        </w:rPr>
      </w:pPr>
    </w:p>
    <w:p w14:paraId="5DF73E60" w14:textId="77777777" w:rsidR="0048680B" w:rsidRDefault="0048680B" w:rsidP="008F06CF">
      <w:pPr>
        <w:numPr>
          <w:ilvl w:val="0"/>
          <w:numId w:val="20"/>
        </w:numPr>
        <w:jc w:val="both"/>
        <w:outlineLvl w:val="0"/>
        <w:rPr>
          <w:rFonts w:ascii="Calibri" w:hAnsi="Calibri" w:cs="Tahoma"/>
          <w:color w:val="000000"/>
          <w:sz w:val="20"/>
          <w:szCs w:val="20"/>
        </w:rPr>
      </w:pPr>
      <w:r>
        <w:rPr>
          <w:rFonts w:ascii="Calibri" w:hAnsi="Calibri" w:cs="Tahoma"/>
          <w:color w:val="000000"/>
          <w:sz w:val="20"/>
          <w:szCs w:val="20"/>
        </w:rPr>
        <w:t>Renal Impairment.</w:t>
      </w:r>
    </w:p>
    <w:p w14:paraId="7120C63C" w14:textId="77777777" w:rsidR="0048680B" w:rsidRDefault="0048680B" w:rsidP="008F06CF">
      <w:pPr>
        <w:numPr>
          <w:ilvl w:val="0"/>
          <w:numId w:val="20"/>
        </w:numPr>
        <w:jc w:val="both"/>
        <w:outlineLvl w:val="0"/>
        <w:rPr>
          <w:rFonts w:ascii="Calibri" w:hAnsi="Calibri" w:cs="Tahoma"/>
          <w:color w:val="000000"/>
          <w:sz w:val="20"/>
          <w:szCs w:val="20"/>
        </w:rPr>
      </w:pPr>
      <w:r>
        <w:rPr>
          <w:rFonts w:ascii="Calibri" w:hAnsi="Calibri" w:cs="Tahoma"/>
          <w:color w:val="000000"/>
          <w:sz w:val="20"/>
          <w:szCs w:val="20"/>
        </w:rPr>
        <w:t>Hepatic Impairment.</w:t>
      </w:r>
    </w:p>
    <w:p w14:paraId="1161D214" w14:textId="77777777" w:rsidR="0048680B" w:rsidRDefault="0048680B" w:rsidP="008F06CF">
      <w:pPr>
        <w:numPr>
          <w:ilvl w:val="0"/>
          <w:numId w:val="20"/>
        </w:numPr>
        <w:jc w:val="both"/>
        <w:outlineLvl w:val="0"/>
        <w:rPr>
          <w:rFonts w:ascii="Calibri" w:hAnsi="Calibri" w:cs="Tahoma"/>
          <w:color w:val="000000"/>
          <w:sz w:val="20"/>
          <w:szCs w:val="20"/>
        </w:rPr>
      </w:pPr>
      <w:r>
        <w:rPr>
          <w:rFonts w:ascii="Calibri" w:hAnsi="Calibri" w:cs="Tahoma"/>
          <w:color w:val="000000"/>
          <w:sz w:val="20"/>
          <w:szCs w:val="20"/>
        </w:rPr>
        <w:t>Patients with third distribution space (e.g. pleural effusions, ascites).</w:t>
      </w:r>
    </w:p>
    <w:p w14:paraId="70C4FA7E" w14:textId="77777777" w:rsidR="004518F5" w:rsidRPr="004518F5" w:rsidRDefault="004518F5" w:rsidP="004518F5">
      <w:pPr>
        <w:pStyle w:val="NormalWeb"/>
        <w:numPr>
          <w:ilvl w:val="0"/>
          <w:numId w:val="20"/>
        </w:numPr>
        <w:shd w:val="clear" w:color="auto" w:fill="FFFFFF"/>
        <w:spacing w:before="0" w:beforeAutospacing="0" w:after="0" w:afterAutospacing="0" w:line="225" w:lineRule="atLeast"/>
        <w:rPr>
          <w:rFonts w:ascii="Calibri" w:hAnsi="Calibri" w:cs="Calibri"/>
          <w:color w:val="000000"/>
          <w:sz w:val="20"/>
        </w:rPr>
      </w:pPr>
      <w:r w:rsidRPr="00A05E39">
        <w:rPr>
          <w:rFonts w:ascii="Calibri" w:hAnsi="Calibri" w:cs="Calibri"/>
          <w:color w:val="000000"/>
          <w:sz w:val="20"/>
        </w:rPr>
        <w:t>Acute infections – withhold methotrexate until resolved.</w:t>
      </w:r>
    </w:p>
    <w:p w14:paraId="4FCA9A93" w14:textId="77777777" w:rsidR="0048680B" w:rsidRPr="00CA7F0D" w:rsidRDefault="0048680B" w:rsidP="000B7BFD">
      <w:pPr>
        <w:ind w:left="360"/>
        <w:outlineLvl w:val="0"/>
        <w:rPr>
          <w:rFonts w:ascii="Calibri" w:hAnsi="Calibri" w:cs="Tahoma"/>
          <w:b/>
          <w:color w:val="000000"/>
        </w:rPr>
      </w:pPr>
    </w:p>
    <w:p w14:paraId="2A98DB56"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Contraindications:</w:t>
      </w:r>
    </w:p>
    <w:p w14:paraId="4523353A" w14:textId="77777777" w:rsidR="0048680B" w:rsidRDefault="0048680B" w:rsidP="00B0192D">
      <w:pPr>
        <w:outlineLvl w:val="0"/>
        <w:rPr>
          <w:rFonts w:ascii="Calibri" w:hAnsi="Calibri" w:cs="Tahoma"/>
          <w:b/>
          <w:color w:val="000080"/>
          <w:sz w:val="20"/>
          <w:szCs w:val="20"/>
        </w:rPr>
      </w:pPr>
    </w:p>
    <w:p w14:paraId="72BDDABE" w14:textId="77777777" w:rsidR="0048680B" w:rsidRPr="002C4232" w:rsidRDefault="0048680B" w:rsidP="008F06CF">
      <w:pPr>
        <w:outlineLvl w:val="0"/>
        <w:rPr>
          <w:rFonts w:ascii="Calibri" w:hAnsi="Calibri" w:cs="Tahoma"/>
          <w:b/>
          <w:sz w:val="20"/>
          <w:szCs w:val="20"/>
        </w:rPr>
      </w:pPr>
      <w:r>
        <w:rPr>
          <w:rFonts w:ascii="Calibri" w:hAnsi="Calibri" w:cs="Tahoma"/>
          <w:b/>
          <w:sz w:val="20"/>
          <w:szCs w:val="20"/>
        </w:rPr>
        <w:t>Relative</w:t>
      </w:r>
    </w:p>
    <w:p w14:paraId="787DA1B5" w14:textId="77777777" w:rsidR="0048680B" w:rsidRPr="00927C72"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Liver insufficiency.</w:t>
      </w:r>
    </w:p>
    <w:p w14:paraId="06B1922C" w14:textId="77777777" w:rsidR="0048680B" w:rsidRPr="00927C72"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Alcohol abuse.</w:t>
      </w:r>
    </w:p>
    <w:p w14:paraId="6541475F" w14:textId="77777777" w:rsidR="0048680B" w:rsidRPr="008642F1"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Pre-existing blood dyscrasias (Note - Anaemia and lymphopenia is not uncommon in this patient group and may not exclude the patient from treatment).</w:t>
      </w:r>
    </w:p>
    <w:p w14:paraId="145BF9DB" w14:textId="77777777" w:rsidR="0048680B" w:rsidRPr="002C4232" w:rsidRDefault="0048680B" w:rsidP="008F06CF">
      <w:pPr>
        <w:numPr>
          <w:ilvl w:val="0"/>
          <w:numId w:val="20"/>
        </w:numPr>
        <w:jc w:val="both"/>
        <w:outlineLvl w:val="0"/>
        <w:rPr>
          <w:rFonts w:ascii="Calibri" w:hAnsi="Calibri" w:cs="Tahoma"/>
          <w:b/>
          <w:i/>
          <w:color w:val="000080"/>
          <w:sz w:val="20"/>
          <w:szCs w:val="20"/>
        </w:rPr>
      </w:pPr>
      <w:r w:rsidRPr="008642F1">
        <w:rPr>
          <w:rFonts w:ascii="Calibri" w:hAnsi="Calibri" w:cs="Tahoma"/>
          <w:color w:val="000000"/>
          <w:sz w:val="20"/>
          <w:szCs w:val="20"/>
        </w:rPr>
        <w:t>Ulcers of the oral cavity or active gastrointestinal ulcer disease</w:t>
      </w:r>
      <w:r>
        <w:rPr>
          <w:rFonts w:ascii="Calibri" w:hAnsi="Calibri" w:cs="Tahoma"/>
          <w:i/>
          <w:color w:val="000000"/>
          <w:sz w:val="20"/>
          <w:szCs w:val="20"/>
        </w:rPr>
        <w:t xml:space="preserve">. </w:t>
      </w:r>
      <w:r>
        <w:rPr>
          <w:rFonts w:ascii="Calibri" w:hAnsi="Calibri" w:cs="Tahoma"/>
          <w:color w:val="000000"/>
          <w:sz w:val="20"/>
          <w:szCs w:val="20"/>
        </w:rPr>
        <w:t>(Many patients have a history of ulceration due to methotrexate, both s/c and oral or gastrointestinal ulcer disease, due to NSAID use – this may not exclude them from treatment or may require increased folic acid dosages – see Undesirable Effects).</w:t>
      </w:r>
    </w:p>
    <w:p w14:paraId="278D0114" w14:textId="77777777" w:rsidR="0048680B" w:rsidRPr="00927C72" w:rsidRDefault="0048680B" w:rsidP="008F06CF">
      <w:pPr>
        <w:jc w:val="both"/>
        <w:outlineLvl w:val="0"/>
        <w:rPr>
          <w:rFonts w:ascii="Calibri" w:hAnsi="Calibri" w:cs="Tahoma"/>
          <w:b/>
          <w:color w:val="000080"/>
          <w:sz w:val="20"/>
          <w:szCs w:val="20"/>
        </w:rPr>
      </w:pPr>
    </w:p>
    <w:p w14:paraId="676F30C8" w14:textId="77777777" w:rsidR="0048680B" w:rsidRPr="008642F1" w:rsidRDefault="0048680B" w:rsidP="008F06CF">
      <w:pPr>
        <w:jc w:val="both"/>
        <w:outlineLvl w:val="0"/>
        <w:rPr>
          <w:rFonts w:ascii="Calibri" w:hAnsi="Calibri" w:cs="Tahoma"/>
          <w:b/>
          <w:color w:val="000080"/>
          <w:sz w:val="20"/>
          <w:szCs w:val="20"/>
        </w:rPr>
      </w:pPr>
      <w:r>
        <w:rPr>
          <w:rFonts w:ascii="Calibri" w:hAnsi="Calibri" w:cs="Tahoma"/>
          <w:b/>
          <w:color w:val="000000"/>
          <w:sz w:val="20"/>
          <w:szCs w:val="20"/>
        </w:rPr>
        <w:t>Absolute</w:t>
      </w:r>
    </w:p>
    <w:p w14:paraId="2FAF64AA" w14:textId="77777777" w:rsidR="0048680B" w:rsidRPr="008642F1"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Hypersensitivity to methotrexate.</w:t>
      </w:r>
    </w:p>
    <w:p w14:paraId="76B598D5" w14:textId="77777777" w:rsidR="0048680B" w:rsidRPr="00927C72"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Serious acute or chronic infection (e.g. TB, HIV or other immunodeficiency syndromes).</w:t>
      </w:r>
    </w:p>
    <w:p w14:paraId="2FB523BB" w14:textId="77777777" w:rsidR="0048680B" w:rsidRPr="00927C72"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Pregnancy and breast feeding.</w:t>
      </w:r>
    </w:p>
    <w:p w14:paraId="53289C9E" w14:textId="77777777" w:rsidR="0048680B" w:rsidRPr="008642F1"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Concurrent vaccination with live vaccines.</w:t>
      </w:r>
    </w:p>
    <w:p w14:paraId="580D3183" w14:textId="77777777" w:rsidR="0048680B" w:rsidRPr="00927C72" w:rsidRDefault="0048680B" w:rsidP="008F06CF">
      <w:pPr>
        <w:numPr>
          <w:ilvl w:val="0"/>
          <w:numId w:val="20"/>
        </w:numPr>
        <w:jc w:val="both"/>
        <w:outlineLvl w:val="0"/>
        <w:rPr>
          <w:rFonts w:ascii="Calibri" w:hAnsi="Calibri" w:cs="Tahoma"/>
          <w:b/>
          <w:color w:val="000080"/>
          <w:sz w:val="20"/>
          <w:szCs w:val="20"/>
        </w:rPr>
      </w:pPr>
      <w:r>
        <w:rPr>
          <w:rFonts w:ascii="Calibri" w:hAnsi="Calibri" w:cs="Tahoma"/>
          <w:color w:val="000000"/>
          <w:sz w:val="20"/>
          <w:szCs w:val="20"/>
        </w:rPr>
        <w:t>Severe renal insufficiency (Creatinine Clearance less than 20ml/min).</w:t>
      </w:r>
    </w:p>
    <w:p w14:paraId="0D315FCF" w14:textId="77777777" w:rsidR="0048680B" w:rsidRDefault="0048680B" w:rsidP="00B0192D">
      <w:pPr>
        <w:outlineLvl w:val="0"/>
        <w:rPr>
          <w:rFonts w:ascii="Calibri" w:hAnsi="Calibri" w:cs="Tahoma"/>
          <w:b/>
          <w:color w:val="000080"/>
          <w:sz w:val="20"/>
          <w:szCs w:val="20"/>
        </w:rPr>
      </w:pPr>
    </w:p>
    <w:p w14:paraId="3A354D49" w14:textId="77777777" w:rsidR="0048680B" w:rsidRDefault="0048680B" w:rsidP="00967ABE">
      <w:pPr>
        <w:outlineLvl w:val="0"/>
        <w:rPr>
          <w:rFonts w:ascii="Calibri" w:hAnsi="Calibri" w:cs="Tahoma"/>
          <w:b/>
          <w:color w:val="000080"/>
        </w:rPr>
      </w:pPr>
    </w:p>
    <w:p w14:paraId="29E2AF21" w14:textId="77777777" w:rsidR="0048680B" w:rsidRDefault="0048680B" w:rsidP="00967ABE">
      <w:pPr>
        <w:outlineLvl w:val="0"/>
        <w:rPr>
          <w:rFonts w:ascii="Calibri" w:hAnsi="Calibri" w:cs="Tahoma"/>
          <w:b/>
          <w:color w:val="000080"/>
        </w:rPr>
      </w:pPr>
    </w:p>
    <w:p w14:paraId="78655502" w14:textId="77777777" w:rsidR="0048680B" w:rsidRDefault="0048680B" w:rsidP="00967ABE">
      <w:pPr>
        <w:outlineLvl w:val="0"/>
        <w:rPr>
          <w:rFonts w:ascii="Calibri" w:hAnsi="Calibri" w:cs="Tahoma"/>
          <w:b/>
          <w:color w:val="000080"/>
        </w:rPr>
      </w:pPr>
    </w:p>
    <w:p w14:paraId="627B2DA1" w14:textId="77777777" w:rsidR="0048680B" w:rsidRDefault="0048680B" w:rsidP="00967ABE">
      <w:pPr>
        <w:outlineLvl w:val="0"/>
        <w:rPr>
          <w:rFonts w:ascii="Calibri" w:hAnsi="Calibri" w:cs="Tahoma"/>
          <w:b/>
          <w:color w:val="000080"/>
        </w:rPr>
      </w:pPr>
    </w:p>
    <w:p w14:paraId="2A9255BA" w14:textId="77777777" w:rsidR="0048680B" w:rsidRDefault="0048680B" w:rsidP="00967ABE">
      <w:pPr>
        <w:outlineLvl w:val="0"/>
        <w:rPr>
          <w:rFonts w:ascii="Calibri" w:hAnsi="Calibri" w:cs="Tahoma"/>
          <w:b/>
          <w:color w:val="000080"/>
        </w:rPr>
      </w:pPr>
    </w:p>
    <w:p w14:paraId="4AEF8B0C" w14:textId="77777777" w:rsidR="0048680B" w:rsidRPr="00CA7F0D" w:rsidRDefault="0048680B" w:rsidP="00967ABE">
      <w:pPr>
        <w:outlineLvl w:val="0"/>
        <w:rPr>
          <w:rFonts w:ascii="Calibri" w:hAnsi="Calibri" w:cs="Tahoma"/>
          <w:b/>
          <w:color w:val="000080"/>
        </w:rPr>
      </w:pPr>
    </w:p>
    <w:p w14:paraId="62B63A54"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Typical Dosage Regimen</w:t>
      </w:r>
      <w:r>
        <w:rPr>
          <w:rFonts w:ascii="Calibri" w:hAnsi="Calibri" w:cs="Tahoma"/>
          <w:b/>
          <w:smallCaps/>
          <w:sz w:val="28"/>
          <w:szCs w:val="28"/>
        </w:rPr>
        <w:t>s</w:t>
      </w:r>
      <w:r w:rsidRPr="00CA7F0D">
        <w:rPr>
          <w:rFonts w:ascii="Calibri" w:hAnsi="Calibri" w:cs="Tahoma"/>
          <w:b/>
          <w:smallCaps/>
          <w:sz w:val="28"/>
          <w:szCs w:val="28"/>
        </w:rPr>
        <w:t>:</w:t>
      </w:r>
    </w:p>
    <w:p w14:paraId="03E882BC" w14:textId="77777777" w:rsidR="0048680B" w:rsidRPr="00CA7F0D" w:rsidRDefault="0048680B" w:rsidP="00B0192D">
      <w:pPr>
        <w:outlineLvl w:val="0"/>
        <w:rPr>
          <w:rFonts w:ascii="Calibri" w:hAnsi="Calibri" w:cs="Tahoma"/>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6018"/>
      </w:tblGrid>
      <w:tr w:rsidR="0048680B" w:rsidRPr="00C21380" w14:paraId="550D7064" w14:textId="77777777" w:rsidTr="00C21380">
        <w:tc>
          <w:tcPr>
            <w:tcW w:w="4206" w:type="dxa"/>
          </w:tcPr>
          <w:p w14:paraId="09EC0E16"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Route of administration:</w:t>
            </w:r>
          </w:p>
        </w:tc>
        <w:tc>
          <w:tcPr>
            <w:tcW w:w="6069" w:type="dxa"/>
          </w:tcPr>
          <w:p w14:paraId="3FE526C7" w14:textId="77777777" w:rsidR="0048680B" w:rsidRPr="00C21380" w:rsidRDefault="0048680B" w:rsidP="00C21380">
            <w:pPr>
              <w:outlineLvl w:val="0"/>
              <w:rPr>
                <w:rFonts w:ascii="Calibri" w:hAnsi="Calibri" w:cs="Calibri"/>
                <w:color w:val="000000"/>
                <w:sz w:val="20"/>
              </w:rPr>
            </w:pPr>
            <w:r w:rsidRPr="005E043C">
              <w:rPr>
                <w:rFonts w:ascii="Calibri" w:hAnsi="Calibri" w:cs="Tahoma"/>
                <w:color w:val="000000"/>
                <w:sz w:val="20"/>
                <w:szCs w:val="20"/>
              </w:rPr>
              <w:t>Subcutaneous injection</w:t>
            </w:r>
          </w:p>
        </w:tc>
      </w:tr>
      <w:tr w:rsidR="0048680B" w:rsidRPr="00C21380" w14:paraId="1C2073FB" w14:textId="77777777" w:rsidTr="00C21380">
        <w:tc>
          <w:tcPr>
            <w:tcW w:w="4206" w:type="dxa"/>
          </w:tcPr>
          <w:p w14:paraId="7F9D8CD5"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Recommended starting dose:</w:t>
            </w:r>
          </w:p>
        </w:tc>
        <w:tc>
          <w:tcPr>
            <w:tcW w:w="6069" w:type="dxa"/>
          </w:tcPr>
          <w:p w14:paraId="5A30C5C8" w14:textId="77777777" w:rsidR="0048680B" w:rsidRPr="00911552" w:rsidRDefault="0048680B" w:rsidP="00DC12CC">
            <w:pPr>
              <w:jc w:val="both"/>
              <w:rPr>
                <w:rFonts w:ascii="Calibri" w:hAnsi="Calibri" w:cs="Arial"/>
                <w:sz w:val="20"/>
                <w:szCs w:val="20"/>
              </w:rPr>
            </w:pPr>
            <w:r w:rsidRPr="00DC12CC">
              <w:rPr>
                <w:rFonts w:ascii="Calibri" w:hAnsi="Calibri" w:cs="Arial"/>
                <w:sz w:val="20"/>
                <w:szCs w:val="20"/>
              </w:rPr>
              <w:t>Will vary – usual recommended initial dose 10mg – 15mg once weekly, for direct switch from oral because of inefficacy, then 15mg/wk. For toxicity, starting dose will probably depend on dose tolerated orally.</w:t>
            </w:r>
          </w:p>
        </w:tc>
      </w:tr>
      <w:tr w:rsidR="0048680B" w:rsidRPr="00C21380" w14:paraId="7BCC51B0" w14:textId="77777777" w:rsidTr="00C21380">
        <w:tc>
          <w:tcPr>
            <w:tcW w:w="4206" w:type="dxa"/>
          </w:tcPr>
          <w:p w14:paraId="240E345C"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Titration of dose:</w:t>
            </w:r>
          </w:p>
        </w:tc>
        <w:tc>
          <w:tcPr>
            <w:tcW w:w="6069" w:type="dxa"/>
          </w:tcPr>
          <w:p w14:paraId="4FFB6E89" w14:textId="77777777" w:rsidR="0048680B" w:rsidRPr="00911552" w:rsidRDefault="0048680B" w:rsidP="00DC12CC">
            <w:pPr>
              <w:outlineLvl w:val="0"/>
              <w:rPr>
                <w:rFonts w:ascii="Calibri" w:hAnsi="Calibri" w:cs="Arial"/>
                <w:sz w:val="20"/>
                <w:szCs w:val="20"/>
              </w:rPr>
            </w:pPr>
            <w:r w:rsidRPr="00DC12CC">
              <w:rPr>
                <w:rFonts w:ascii="Calibri" w:hAnsi="Calibri" w:cs="Arial"/>
                <w:sz w:val="20"/>
                <w:szCs w:val="20"/>
              </w:rPr>
              <w:t>May not need to be titrated, but where started at less t</w:t>
            </w:r>
            <w:r>
              <w:rPr>
                <w:rFonts w:ascii="Calibri" w:hAnsi="Calibri" w:cs="Arial"/>
                <w:sz w:val="20"/>
                <w:szCs w:val="20"/>
              </w:rPr>
              <w:t xml:space="preserve">han 10mg/wk, increments of 5mg </w:t>
            </w:r>
            <w:r w:rsidRPr="00DC12CC">
              <w:rPr>
                <w:rFonts w:ascii="Calibri" w:hAnsi="Calibri" w:cs="Arial"/>
                <w:sz w:val="20"/>
                <w:szCs w:val="20"/>
              </w:rPr>
              <w:t>every month-6 weeks.</w:t>
            </w:r>
          </w:p>
        </w:tc>
      </w:tr>
      <w:tr w:rsidR="0048680B" w:rsidRPr="00C21380" w14:paraId="66A6F17F" w14:textId="77777777" w:rsidTr="00C21380">
        <w:tc>
          <w:tcPr>
            <w:tcW w:w="4206" w:type="dxa"/>
          </w:tcPr>
          <w:p w14:paraId="6866B78F" w14:textId="77777777" w:rsidR="0048680B" w:rsidRPr="00DC12CC" w:rsidRDefault="0048680B" w:rsidP="00C21380">
            <w:pPr>
              <w:outlineLvl w:val="0"/>
              <w:rPr>
                <w:rFonts w:ascii="Calibri" w:hAnsi="Calibri" w:cs="Tahoma"/>
                <w:b/>
                <w:color w:val="000080"/>
                <w:sz w:val="20"/>
                <w:szCs w:val="20"/>
              </w:rPr>
            </w:pPr>
            <w:r w:rsidRPr="00DC12CC">
              <w:rPr>
                <w:rFonts w:ascii="Calibri" w:hAnsi="Calibri" w:cs="Tahoma"/>
                <w:b/>
                <w:color w:val="000080"/>
                <w:sz w:val="20"/>
                <w:szCs w:val="20"/>
              </w:rPr>
              <w:t>Maximum dose:</w:t>
            </w:r>
          </w:p>
        </w:tc>
        <w:tc>
          <w:tcPr>
            <w:tcW w:w="6069" w:type="dxa"/>
          </w:tcPr>
          <w:p w14:paraId="479CD512" w14:textId="77777777" w:rsidR="0048680B" w:rsidRPr="00911552" w:rsidRDefault="0048680B" w:rsidP="00911552">
            <w:pPr>
              <w:jc w:val="both"/>
              <w:rPr>
                <w:rFonts w:ascii="Calibri" w:hAnsi="Calibri" w:cs="Arial"/>
                <w:sz w:val="20"/>
                <w:szCs w:val="20"/>
              </w:rPr>
            </w:pPr>
            <w:r w:rsidRPr="00DC12CC">
              <w:rPr>
                <w:rFonts w:ascii="Calibri" w:hAnsi="Calibri" w:cs="Arial"/>
                <w:sz w:val="20"/>
                <w:szCs w:val="20"/>
              </w:rPr>
              <w:t>There is evidence that escalating beyond 15mg/wk may not increase efficacy, but 20-25mg not infrequently used.</w:t>
            </w:r>
          </w:p>
        </w:tc>
      </w:tr>
      <w:tr w:rsidR="0048680B" w:rsidRPr="00C21380" w14:paraId="794C672E" w14:textId="77777777" w:rsidTr="00C21380">
        <w:tc>
          <w:tcPr>
            <w:tcW w:w="4206" w:type="dxa"/>
          </w:tcPr>
          <w:p w14:paraId="2D8B8CCC"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Adjunctive treatment regimen:</w:t>
            </w:r>
          </w:p>
        </w:tc>
        <w:tc>
          <w:tcPr>
            <w:tcW w:w="6069" w:type="dxa"/>
          </w:tcPr>
          <w:p w14:paraId="5DA54B05" w14:textId="77777777" w:rsidR="0048680B" w:rsidRPr="005E043C" w:rsidRDefault="0048680B" w:rsidP="002C3115">
            <w:pPr>
              <w:outlineLvl w:val="0"/>
              <w:rPr>
                <w:rFonts w:ascii="Calibri" w:hAnsi="Calibri" w:cs="Arial"/>
                <w:sz w:val="20"/>
                <w:szCs w:val="20"/>
              </w:rPr>
            </w:pPr>
            <w:r w:rsidRPr="005E043C">
              <w:rPr>
                <w:rFonts w:ascii="Calibri" w:hAnsi="Calibri" w:cs="Arial"/>
                <w:sz w:val="20"/>
                <w:szCs w:val="20"/>
              </w:rPr>
              <w:t xml:space="preserve">May be on NSAIDs, other DMARDs, analgesics. Occasionally patients still require anti-emetics for post-dose nausea. </w:t>
            </w:r>
          </w:p>
          <w:p w14:paraId="293BE1A6" w14:textId="77777777" w:rsidR="0048680B" w:rsidRPr="00911552" w:rsidRDefault="0048680B" w:rsidP="00DC12CC">
            <w:pPr>
              <w:outlineLvl w:val="0"/>
              <w:rPr>
                <w:rFonts w:ascii="Calibri" w:hAnsi="Calibri" w:cs="Arial"/>
                <w:sz w:val="20"/>
                <w:szCs w:val="20"/>
              </w:rPr>
            </w:pPr>
            <w:r w:rsidRPr="005E043C">
              <w:rPr>
                <w:rFonts w:ascii="Calibri" w:hAnsi="Calibri" w:cs="Arial"/>
                <w:sz w:val="20"/>
                <w:szCs w:val="20"/>
              </w:rPr>
              <w:t>Folic acid should be prescribed for all patients, the commonest regimes are 5mg once a week (typically 3-4 days after methotrexate)</w:t>
            </w:r>
            <w:r>
              <w:rPr>
                <w:rFonts w:ascii="Calibri" w:hAnsi="Calibri" w:cs="Arial"/>
                <w:sz w:val="20"/>
                <w:szCs w:val="20"/>
              </w:rPr>
              <w:t xml:space="preserve"> or 5mg six</w:t>
            </w:r>
            <w:r w:rsidRPr="005E043C">
              <w:rPr>
                <w:rFonts w:ascii="Calibri" w:hAnsi="Calibri" w:cs="Arial"/>
                <w:sz w:val="20"/>
                <w:szCs w:val="20"/>
              </w:rPr>
              <w:t xml:space="preserve"> days per week excluding the day of methotrexate.</w:t>
            </w:r>
          </w:p>
        </w:tc>
      </w:tr>
      <w:tr w:rsidR="0048680B" w:rsidRPr="00C21380" w14:paraId="22C39C02" w14:textId="77777777" w:rsidTr="00C21380">
        <w:tc>
          <w:tcPr>
            <w:tcW w:w="4206" w:type="dxa"/>
          </w:tcPr>
          <w:p w14:paraId="031F53AA"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Conditions requiring dose adjustment:</w:t>
            </w:r>
          </w:p>
        </w:tc>
        <w:tc>
          <w:tcPr>
            <w:tcW w:w="6069" w:type="dxa"/>
          </w:tcPr>
          <w:p w14:paraId="63D94F49" w14:textId="77777777" w:rsidR="0048680B" w:rsidRPr="00C21380" w:rsidRDefault="0048680B" w:rsidP="00C21380">
            <w:pPr>
              <w:outlineLvl w:val="0"/>
              <w:rPr>
                <w:rFonts w:ascii="Calibri" w:hAnsi="Calibri" w:cs="Tahoma"/>
                <w:color w:val="000000"/>
                <w:sz w:val="20"/>
              </w:rPr>
            </w:pPr>
            <w:r w:rsidRPr="005E043C">
              <w:rPr>
                <w:rFonts w:ascii="Calibri" w:hAnsi="Calibri" w:cs="Arial"/>
                <w:sz w:val="20"/>
                <w:szCs w:val="20"/>
              </w:rPr>
              <w:t>Renal impairment</w:t>
            </w:r>
          </w:p>
        </w:tc>
      </w:tr>
      <w:tr w:rsidR="0048680B" w:rsidRPr="00C21380" w14:paraId="641FADC3" w14:textId="77777777" w:rsidTr="00C21380">
        <w:tc>
          <w:tcPr>
            <w:tcW w:w="4206" w:type="dxa"/>
          </w:tcPr>
          <w:p w14:paraId="4544C634"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Usual response time:</w:t>
            </w:r>
          </w:p>
        </w:tc>
        <w:tc>
          <w:tcPr>
            <w:tcW w:w="6069" w:type="dxa"/>
          </w:tcPr>
          <w:p w14:paraId="7A748BAF" w14:textId="77777777" w:rsidR="0048680B" w:rsidRPr="00C21380" w:rsidRDefault="0048680B" w:rsidP="00C21380">
            <w:pPr>
              <w:outlineLvl w:val="0"/>
              <w:rPr>
                <w:rFonts w:ascii="Calibri" w:hAnsi="Calibri" w:cs="Tahoma"/>
                <w:color w:val="000000"/>
                <w:sz w:val="20"/>
              </w:rPr>
            </w:pPr>
            <w:r w:rsidRPr="005E043C">
              <w:rPr>
                <w:rFonts w:ascii="Calibri" w:hAnsi="Calibri" w:cs="Arial"/>
                <w:sz w:val="20"/>
                <w:szCs w:val="20"/>
              </w:rPr>
              <w:t>6-12 weeks</w:t>
            </w:r>
          </w:p>
        </w:tc>
      </w:tr>
      <w:tr w:rsidR="0048680B" w:rsidRPr="00C21380" w14:paraId="4E5A41AE" w14:textId="77777777" w:rsidTr="00C21380">
        <w:tc>
          <w:tcPr>
            <w:tcW w:w="4206" w:type="dxa"/>
          </w:tcPr>
          <w:p w14:paraId="2E59EEFA" w14:textId="77777777" w:rsidR="0048680B" w:rsidRPr="00C21380" w:rsidRDefault="0048680B" w:rsidP="00C21380">
            <w:pPr>
              <w:outlineLvl w:val="0"/>
              <w:rPr>
                <w:rFonts w:ascii="Calibri" w:hAnsi="Calibri" w:cs="Tahoma"/>
                <w:b/>
                <w:color w:val="000080"/>
                <w:sz w:val="20"/>
                <w:szCs w:val="20"/>
              </w:rPr>
            </w:pPr>
            <w:r w:rsidRPr="00C21380">
              <w:rPr>
                <w:rFonts w:ascii="Calibri" w:hAnsi="Calibri" w:cs="Tahoma"/>
                <w:b/>
                <w:color w:val="000080"/>
                <w:sz w:val="20"/>
                <w:szCs w:val="20"/>
              </w:rPr>
              <w:t>Duration of treatment</w:t>
            </w:r>
          </w:p>
        </w:tc>
        <w:tc>
          <w:tcPr>
            <w:tcW w:w="6069" w:type="dxa"/>
          </w:tcPr>
          <w:p w14:paraId="4B31BE31" w14:textId="77777777" w:rsidR="0048680B" w:rsidRPr="00C21380" w:rsidRDefault="0048680B" w:rsidP="00C21380">
            <w:pPr>
              <w:outlineLvl w:val="0"/>
              <w:rPr>
                <w:rFonts w:ascii="Calibri" w:hAnsi="Calibri" w:cs="Tahoma"/>
                <w:color w:val="000000"/>
                <w:sz w:val="20"/>
              </w:rPr>
            </w:pPr>
            <w:r w:rsidRPr="005E043C">
              <w:rPr>
                <w:rFonts w:ascii="Calibri" w:hAnsi="Calibri"/>
                <w:sz w:val="20"/>
                <w:szCs w:val="20"/>
              </w:rPr>
              <w:t>Indefinite </w:t>
            </w:r>
          </w:p>
        </w:tc>
      </w:tr>
    </w:tbl>
    <w:p w14:paraId="77968EEB" w14:textId="77777777" w:rsidR="0048680B" w:rsidRDefault="0048680B" w:rsidP="004A2FA6">
      <w:pPr>
        <w:jc w:val="center"/>
        <w:outlineLvl w:val="0"/>
        <w:rPr>
          <w:rFonts w:ascii="Calibri" w:hAnsi="Calibri" w:cs="Tahoma"/>
          <w:b/>
          <w:color w:val="000000"/>
          <w:sz w:val="20"/>
          <w:szCs w:val="20"/>
        </w:rPr>
      </w:pPr>
    </w:p>
    <w:p w14:paraId="65F5BDFD" w14:textId="77777777" w:rsidR="0048680B" w:rsidRDefault="0048680B" w:rsidP="004A2FA6">
      <w:pPr>
        <w:jc w:val="center"/>
        <w:outlineLvl w:val="0"/>
        <w:rPr>
          <w:rFonts w:ascii="Calibri" w:hAnsi="Calibri" w:cs="Tahoma"/>
          <w:b/>
          <w:color w:val="000000"/>
          <w:sz w:val="20"/>
          <w:szCs w:val="20"/>
        </w:rPr>
      </w:pPr>
      <w:r w:rsidRPr="00911552">
        <w:rPr>
          <w:rFonts w:ascii="Calibri" w:hAnsi="Calibri" w:cs="Tahoma"/>
          <w:b/>
          <w:color w:val="000000"/>
          <w:sz w:val="20"/>
          <w:szCs w:val="20"/>
        </w:rPr>
        <w:t>All dose adjustments will be done in acute care unless directions have been specified in a medical letter to the GP</w:t>
      </w:r>
      <w:r>
        <w:rPr>
          <w:rFonts w:ascii="Calibri" w:hAnsi="Calibri" w:cs="Tahoma"/>
          <w:b/>
          <w:color w:val="000000"/>
          <w:sz w:val="20"/>
          <w:szCs w:val="20"/>
        </w:rPr>
        <w:t>.</w:t>
      </w:r>
    </w:p>
    <w:p w14:paraId="1F866D0D" w14:textId="77777777" w:rsidR="0048680B" w:rsidRDefault="0048680B" w:rsidP="00B0192D">
      <w:pPr>
        <w:jc w:val="center"/>
        <w:outlineLvl w:val="0"/>
        <w:rPr>
          <w:rFonts w:ascii="Calibri" w:hAnsi="Calibri" w:cs="Tahoma"/>
          <w:b/>
          <w:color w:val="000000"/>
          <w:sz w:val="20"/>
          <w:szCs w:val="20"/>
        </w:rPr>
      </w:pPr>
    </w:p>
    <w:p w14:paraId="031252E9" w14:textId="77777777" w:rsidR="0048680B" w:rsidRDefault="0048680B" w:rsidP="00B0192D">
      <w:pPr>
        <w:jc w:val="center"/>
        <w:outlineLvl w:val="0"/>
        <w:rPr>
          <w:rFonts w:ascii="Calibri" w:hAnsi="Calibri" w:cs="Tahoma"/>
          <w:b/>
          <w:color w:val="000000"/>
          <w:sz w:val="20"/>
          <w:szCs w:val="20"/>
        </w:rPr>
      </w:pPr>
    </w:p>
    <w:p w14:paraId="7103572F"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Significant Drug Interactions:</w:t>
      </w:r>
    </w:p>
    <w:p w14:paraId="28349C2A" w14:textId="77777777" w:rsidR="0048680B" w:rsidRPr="00CA7F0D" w:rsidRDefault="0048680B" w:rsidP="00DD09E6">
      <w:pPr>
        <w:outlineLvl w:val="0"/>
        <w:rPr>
          <w:rFonts w:ascii="Calibri" w:hAnsi="Calibri" w:cs="Tahoma"/>
          <w:color w:val="000000"/>
          <w:sz w:val="20"/>
          <w:szCs w:val="20"/>
        </w:rPr>
      </w:pPr>
    </w:p>
    <w:p w14:paraId="0557CC01"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Trimethoprim - avoid - increased risk of haematological toxicity.</w:t>
      </w:r>
    </w:p>
    <w:p w14:paraId="143A068D"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Co-trimoxazole – avoid - increased risk of haematological toxicity.</w:t>
      </w:r>
    </w:p>
    <w:p w14:paraId="111A0DF1"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NSAID’s – avoid over the counter medications (use with prescribed NSAID’s safe if methotrexate for above indications monitored correctly).</w:t>
      </w:r>
    </w:p>
    <w:p w14:paraId="2F958B4D"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Clozapine – avoid  - increased risk of agranulocytosis.</w:t>
      </w:r>
    </w:p>
    <w:p w14:paraId="170DDE05"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Ciclosporin – risk of toxicity when given with methotrexate.</w:t>
      </w:r>
    </w:p>
    <w:p w14:paraId="0A0B1F84"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Leflunomide – risk of toxicity wh</w:t>
      </w:r>
      <w:r w:rsidR="004518F5">
        <w:rPr>
          <w:rFonts w:ascii="Calibri" w:hAnsi="Calibri" w:cs="Tahoma"/>
          <w:color w:val="000000"/>
          <w:sz w:val="20"/>
          <w:szCs w:val="20"/>
        </w:rPr>
        <w:t>en given with methotrexate</w:t>
      </w:r>
      <w:r w:rsidR="004518F5" w:rsidRPr="004518F5">
        <w:rPr>
          <w:sz w:val="20"/>
          <w:szCs w:val="20"/>
        </w:rPr>
        <w:t xml:space="preserve"> </w:t>
      </w:r>
      <w:r w:rsidR="004518F5" w:rsidRPr="004518F5">
        <w:rPr>
          <w:rFonts w:ascii="Calibri" w:hAnsi="Calibri" w:cs="Tahoma"/>
          <w:color w:val="000000"/>
          <w:sz w:val="20"/>
          <w:szCs w:val="20"/>
        </w:rPr>
        <w:t>– monthly monitoring required.</w:t>
      </w:r>
    </w:p>
    <w:p w14:paraId="67C4B92F"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Probenecid – excretion of methotrexate reduced.</w:t>
      </w:r>
    </w:p>
    <w:p w14:paraId="01011CB1"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Acitretin – plasma concentration of methotrexate increased and increased risk of liver toxicity.</w:t>
      </w:r>
    </w:p>
    <w:p w14:paraId="22B652E6"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Cisplatin – Increased pulmonary toxicity.</w:t>
      </w:r>
    </w:p>
    <w:p w14:paraId="4796F58E" w14:textId="77777777" w:rsidR="0048680B" w:rsidRDefault="0048680B" w:rsidP="002C3115">
      <w:pPr>
        <w:numPr>
          <w:ilvl w:val="0"/>
          <w:numId w:val="28"/>
        </w:numPr>
        <w:jc w:val="both"/>
        <w:outlineLvl w:val="0"/>
        <w:rPr>
          <w:rFonts w:ascii="Calibri" w:hAnsi="Calibri" w:cs="Tahoma"/>
          <w:color w:val="000000"/>
          <w:sz w:val="20"/>
          <w:szCs w:val="20"/>
        </w:rPr>
      </w:pPr>
      <w:r>
        <w:rPr>
          <w:rFonts w:ascii="Calibri" w:hAnsi="Calibri" w:cs="Tahoma"/>
          <w:color w:val="000000"/>
          <w:sz w:val="20"/>
          <w:szCs w:val="20"/>
        </w:rPr>
        <w:t>Pyrimethamine – Antifolate activity of methotrexate increased.</w:t>
      </w:r>
    </w:p>
    <w:p w14:paraId="0557302E" w14:textId="77777777" w:rsidR="004518F5" w:rsidRDefault="004518F5" w:rsidP="004518F5">
      <w:pPr>
        <w:jc w:val="both"/>
        <w:outlineLvl w:val="0"/>
        <w:rPr>
          <w:rFonts w:ascii="Calibri" w:hAnsi="Calibri" w:cs="Tahoma"/>
          <w:color w:val="000000"/>
          <w:sz w:val="20"/>
          <w:szCs w:val="20"/>
        </w:rPr>
      </w:pPr>
    </w:p>
    <w:p w14:paraId="7CDFF993" w14:textId="77777777" w:rsidR="004518F5" w:rsidRPr="00CA7F0D" w:rsidRDefault="004518F5" w:rsidP="004518F5">
      <w:pPr>
        <w:jc w:val="both"/>
        <w:outlineLvl w:val="0"/>
        <w:rPr>
          <w:rFonts w:ascii="Calibri" w:hAnsi="Calibri" w:cs="Tahoma"/>
          <w:color w:val="000000"/>
          <w:sz w:val="20"/>
          <w:szCs w:val="20"/>
        </w:rPr>
      </w:pPr>
      <w:r w:rsidRPr="004518F5">
        <w:rPr>
          <w:rFonts w:ascii="Calibri" w:hAnsi="Calibri" w:cs="Tahoma"/>
          <w:color w:val="000000"/>
          <w:sz w:val="20"/>
          <w:szCs w:val="20"/>
        </w:rPr>
        <w:t>Please note this list is not exhaustive, for further details of drug interactions, see BNF or Summary of Product Characteristics</w:t>
      </w:r>
      <w:r>
        <w:rPr>
          <w:rFonts w:ascii="Calibri" w:hAnsi="Calibri" w:cs="Tahoma"/>
          <w:color w:val="000000"/>
          <w:sz w:val="20"/>
          <w:szCs w:val="20"/>
        </w:rPr>
        <w:t>.</w:t>
      </w:r>
    </w:p>
    <w:p w14:paraId="37766454" w14:textId="77777777" w:rsidR="0048680B" w:rsidRPr="00CA7F0D" w:rsidRDefault="0048680B" w:rsidP="00890609">
      <w:pPr>
        <w:outlineLvl w:val="0"/>
        <w:rPr>
          <w:rFonts w:ascii="Calibri" w:hAnsi="Calibri" w:cs="Tahoma"/>
          <w:b/>
          <w:color w:val="000080"/>
        </w:rPr>
      </w:pPr>
    </w:p>
    <w:p w14:paraId="53F3C1F5"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Undesirable Effects:</w:t>
      </w:r>
    </w:p>
    <w:p w14:paraId="4964ACDE" w14:textId="77777777" w:rsidR="0048680B" w:rsidRDefault="0048680B" w:rsidP="00E52998">
      <w:pPr>
        <w:jc w:val="both"/>
        <w:outlineLvl w:val="0"/>
        <w:rPr>
          <w:rFonts w:ascii="Calibri" w:hAnsi="Calibri" w:cs="Tahoma"/>
          <w:color w:val="000000"/>
          <w:sz w:val="20"/>
          <w:szCs w:val="20"/>
        </w:rPr>
      </w:pPr>
    </w:p>
    <w:p w14:paraId="3648AAD3" w14:textId="77777777" w:rsidR="0048680B" w:rsidRDefault="0048680B" w:rsidP="002C3115">
      <w:pPr>
        <w:numPr>
          <w:ilvl w:val="0"/>
          <w:numId w:val="28"/>
        </w:numPr>
        <w:jc w:val="both"/>
        <w:outlineLvl w:val="0"/>
        <w:rPr>
          <w:rFonts w:ascii="Calibri" w:hAnsi="Calibri" w:cs="Tahoma"/>
          <w:color w:val="000000"/>
          <w:sz w:val="20"/>
          <w:szCs w:val="20"/>
        </w:rPr>
      </w:pPr>
      <w:r w:rsidRPr="00CA7F0D">
        <w:rPr>
          <w:rFonts w:ascii="Calibri" w:hAnsi="Calibri" w:cs="Tahoma"/>
          <w:color w:val="000000"/>
          <w:sz w:val="20"/>
          <w:szCs w:val="20"/>
        </w:rPr>
        <w:t>The</w:t>
      </w:r>
      <w:r>
        <w:rPr>
          <w:rFonts w:ascii="Calibri" w:hAnsi="Calibri" w:cs="Tahoma"/>
          <w:color w:val="000000"/>
          <w:sz w:val="20"/>
          <w:szCs w:val="20"/>
        </w:rPr>
        <w:t xml:space="preserve"> following</w:t>
      </w:r>
      <w:r w:rsidRPr="00CA7F0D">
        <w:rPr>
          <w:rFonts w:ascii="Calibri" w:hAnsi="Calibri" w:cs="Tahoma"/>
          <w:color w:val="000000"/>
          <w:sz w:val="20"/>
          <w:szCs w:val="20"/>
        </w:rPr>
        <w:t xml:space="preserve"> list should not be considered exhaustive.  For further documented ADRs and details of likelihood etc, see Summary of Product Characteristics or BNF.</w:t>
      </w:r>
    </w:p>
    <w:p w14:paraId="1CCE22E4" w14:textId="77777777" w:rsidR="0048680B" w:rsidRDefault="0048680B" w:rsidP="002C3115">
      <w:pPr>
        <w:ind w:left="360"/>
        <w:jc w:val="both"/>
        <w:outlineLvl w:val="0"/>
        <w:rPr>
          <w:rFonts w:ascii="Calibri" w:hAnsi="Calibri" w:cs="Tahoma"/>
          <w:color w:val="000000"/>
          <w:sz w:val="20"/>
          <w:szCs w:val="20"/>
        </w:rPr>
      </w:pPr>
    </w:p>
    <w:p w14:paraId="2B1D4E2F" w14:textId="77777777" w:rsidR="0048680B" w:rsidRPr="00E8480F" w:rsidRDefault="0048680B" w:rsidP="00E8480F">
      <w:pPr>
        <w:numPr>
          <w:ilvl w:val="0"/>
          <w:numId w:val="28"/>
        </w:numPr>
        <w:outlineLvl w:val="0"/>
        <w:rPr>
          <w:rFonts w:ascii="Calibri" w:hAnsi="Calibri" w:cs="Arial"/>
          <w:sz w:val="20"/>
          <w:szCs w:val="20"/>
        </w:rPr>
      </w:pPr>
      <w:r w:rsidRPr="003D2B04">
        <w:rPr>
          <w:rFonts w:ascii="Calibri" w:hAnsi="Calibri" w:cs="Tahoma"/>
          <w:sz w:val="20"/>
          <w:szCs w:val="20"/>
        </w:rPr>
        <w:t>Methotrexate has been shown to be</w:t>
      </w:r>
      <w:r w:rsidRPr="006120AB">
        <w:rPr>
          <w:rFonts w:ascii="Calibri" w:hAnsi="Calibri" w:cs="Tahoma"/>
          <w:color w:val="000080"/>
          <w:sz w:val="20"/>
          <w:szCs w:val="20"/>
        </w:rPr>
        <w:t xml:space="preserve"> </w:t>
      </w:r>
      <w:r w:rsidRPr="006120AB">
        <w:rPr>
          <w:rFonts w:ascii="Calibri" w:hAnsi="Calibri" w:cs="Arial"/>
          <w:sz w:val="20"/>
          <w:szCs w:val="20"/>
        </w:rPr>
        <w:t>teratogenic to humans. In women of child-bearing age, any existing pregnancy must be excluded with certainty by taking appropriate measures, e.g. pregnancy test, prior to initiating therapy</w:t>
      </w:r>
      <w:r>
        <w:rPr>
          <w:rFonts w:ascii="Calibri" w:hAnsi="Calibri" w:cs="Arial"/>
          <w:sz w:val="20"/>
          <w:szCs w:val="20"/>
        </w:rPr>
        <w:t>. P</w:t>
      </w:r>
      <w:r w:rsidRPr="006120AB">
        <w:rPr>
          <w:rFonts w:ascii="Calibri" w:hAnsi="Calibri" w:cs="Arial"/>
          <w:sz w:val="20"/>
          <w:szCs w:val="20"/>
        </w:rPr>
        <w:t xml:space="preserve">atients of a sexually mature age (women and men) must use effective contraception during treatment with </w:t>
      </w:r>
      <w:r>
        <w:rPr>
          <w:rFonts w:ascii="Calibri" w:hAnsi="Calibri" w:cs="Arial"/>
          <w:sz w:val="20"/>
          <w:szCs w:val="20"/>
        </w:rPr>
        <w:t xml:space="preserve">methotrexate </w:t>
      </w:r>
      <w:r w:rsidRPr="00E75940">
        <w:rPr>
          <w:rFonts w:ascii="Calibri" w:hAnsi="Calibri" w:cs="Arial"/>
          <w:sz w:val="20"/>
          <w:szCs w:val="20"/>
        </w:rPr>
        <w:t>and at</w:t>
      </w:r>
      <w:r>
        <w:rPr>
          <w:rFonts w:ascii="Calibri" w:hAnsi="Calibri" w:cs="Arial"/>
          <w:sz w:val="20"/>
          <w:szCs w:val="20"/>
        </w:rPr>
        <w:t xml:space="preserve"> </w:t>
      </w:r>
      <w:r w:rsidRPr="00E75940">
        <w:rPr>
          <w:rFonts w:ascii="Calibri" w:hAnsi="Calibri" w:cs="Arial"/>
          <w:sz w:val="20"/>
          <w:szCs w:val="20"/>
        </w:rPr>
        <w:t>least 6 months thereafter</w:t>
      </w:r>
      <w:r>
        <w:rPr>
          <w:rFonts w:ascii="Calibri" w:hAnsi="Calibri" w:cs="Arial"/>
          <w:sz w:val="20"/>
          <w:szCs w:val="20"/>
        </w:rPr>
        <w:t>.</w:t>
      </w:r>
    </w:p>
    <w:p w14:paraId="1E4D343F" w14:textId="77777777" w:rsidR="0048680B" w:rsidRDefault="0048680B" w:rsidP="00C40803">
      <w:pPr>
        <w:jc w:val="both"/>
        <w:outlineLvl w:val="0"/>
        <w:rPr>
          <w:rFonts w:ascii="Calibri" w:hAnsi="Calibri" w:cs="Tahoma"/>
          <w:color w:val="000000"/>
          <w:sz w:val="20"/>
          <w:szCs w:val="20"/>
        </w:rPr>
      </w:pPr>
    </w:p>
    <w:p w14:paraId="12DA2031" w14:textId="77777777" w:rsidR="0048680B" w:rsidRPr="00CA7F0D" w:rsidRDefault="0048680B" w:rsidP="00C40803">
      <w:pPr>
        <w:jc w:val="both"/>
        <w:outlineLvl w:val="0"/>
        <w:rPr>
          <w:rFonts w:ascii="Calibri" w:hAnsi="Calibri"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6551"/>
      </w:tblGrid>
      <w:tr w:rsidR="0048680B" w:rsidRPr="00C21380" w14:paraId="6B9E14F6" w14:textId="77777777" w:rsidTr="00C21380">
        <w:tc>
          <w:tcPr>
            <w:tcW w:w="3708" w:type="dxa"/>
            <w:vAlign w:val="center"/>
          </w:tcPr>
          <w:p w14:paraId="5511C055"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 xml:space="preserve">ADR details </w:t>
            </w:r>
          </w:p>
          <w:p w14:paraId="250C5020" w14:textId="77777777" w:rsidR="0048680B" w:rsidRPr="00C21380" w:rsidRDefault="0048680B" w:rsidP="00C21380">
            <w:pPr>
              <w:jc w:val="center"/>
              <w:outlineLvl w:val="0"/>
              <w:rPr>
                <w:rFonts w:ascii="Calibri" w:hAnsi="Calibri" w:cs="Tahoma"/>
                <w:color w:val="000000"/>
                <w:sz w:val="20"/>
                <w:szCs w:val="20"/>
              </w:rPr>
            </w:pPr>
            <w:r w:rsidRPr="00C21380">
              <w:rPr>
                <w:rFonts w:ascii="Calibri" w:hAnsi="Calibri" w:cs="Tahoma"/>
                <w:color w:val="000000"/>
                <w:sz w:val="20"/>
                <w:szCs w:val="20"/>
              </w:rPr>
              <w:t>(where possible indicate if common, rare or serious)</w:t>
            </w:r>
          </w:p>
        </w:tc>
        <w:tc>
          <w:tcPr>
            <w:tcW w:w="6712" w:type="dxa"/>
            <w:vAlign w:val="center"/>
          </w:tcPr>
          <w:p w14:paraId="646AADE5"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Management of ADR</w:t>
            </w:r>
          </w:p>
        </w:tc>
      </w:tr>
      <w:tr w:rsidR="0048680B" w:rsidRPr="00C21380" w14:paraId="7F605D94" w14:textId="77777777" w:rsidTr="00C21380">
        <w:tc>
          <w:tcPr>
            <w:tcW w:w="3708" w:type="dxa"/>
          </w:tcPr>
          <w:p w14:paraId="2A971B5A"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Nausea – very common</w:t>
            </w:r>
          </w:p>
        </w:tc>
        <w:tc>
          <w:tcPr>
            <w:tcW w:w="6712" w:type="dxa"/>
          </w:tcPr>
          <w:p w14:paraId="02011A73"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Use of antiemetics where necessary, discuss with specialist team</w:t>
            </w:r>
          </w:p>
        </w:tc>
      </w:tr>
      <w:tr w:rsidR="0048680B" w:rsidRPr="00C21380" w14:paraId="3F6C9F1E" w14:textId="77777777" w:rsidTr="00C21380">
        <w:tc>
          <w:tcPr>
            <w:tcW w:w="3708" w:type="dxa"/>
          </w:tcPr>
          <w:p w14:paraId="2EF2F2A0"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Stomatitis – very common</w:t>
            </w:r>
          </w:p>
          <w:p w14:paraId="3952B845"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Oral Ulcers – common</w:t>
            </w:r>
          </w:p>
        </w:tc>
        <w:tc>
          <w:tcPr>
            <w:tcW w:w="6712" w:type="dxa"/>
          </w:tcPr>
          <w:p w14:paraId="3574083B"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Prophylactic folic acid 5mg should be given up to 6 times per week (avoid on day of methotrexate) discuss with specialist team if occurs</w:t>
            </w:r>
          </w:p>
        </w:tc>
      </w:tr>
      <w:tr w:rsidR="0048680B" w:rsidRPr="00C21380" w14:paraId="08FD59C9" w14:textId="77777777" w:rsidTr="00C21380">
        <w:tc>
          <w:tcPr>
            <w:tcW w:w="3708" w:type="dxa"/>
          </w:tcPr>
          <w:p w14:paraId="45211A04"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Elevated transaminases – very common</w:t>
            </w:r>
          </w:p>
        </w:tc>
        <w:tc>
          <w:tcPr>
            <w:tcW w:w="6712" w:type="dxa"/>
          </w:tcPr>
          <w:p w14:paraId="21EFD64F"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If ALT, AST &gt;100u/L  then withhold and discuss with specialist team</w:t>
            </w:r>
            <w:r>
              <w:rPr>
                <w:rFonts w:ascii="Calibri" w:hAnsi="Calibri" w:cs="Tahoma"/>
                <w:sz w:val="20"/>
                <w:szCs w:val="20"/>
              </w:rPr>
              <w:t>.</w:t>
            </w:r>
          </w:p>
        </w:tc>
      </w:tr>
      <w:tr w:rsidR="0048680B" w:rsidRPr="00C21380" w14:paraId="03A76C22" w14:textId="77777777" w:rsidTr="00C21380">
        <w:tc>
          <w:tcPr>
            <w:tcW w:w="3708" w:type="dxa"/>
          </w:tcPr>
          <w:p w14:paraId="7A6A39A0"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Thrombocytopenia, leucopenia, anaemia</w:t>
            </w:r>
            <w:r w:rsidR="00A25CDA">
              <w:rPr>
                <w:rFonts w:ascii="Calibri" w:hAnsi="Calibri" w:cs="Tahoma"/>
                <w:color w:val="000000"/>
                <w:sz w:val="20"/>
                <w:szCs w:val="20"/>
              </w:rPr>
              <w:t>, eosinophilia</w:t>
            </w:r>
          </w:p>
        </w:tc>
        <w:tc>
          <w:tcPr>
            <w:tcW w:w="6712" w:type="dxa"/>
          </w:tcPr>
          <w:p w14:paraId="5831A583"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 xml:space="preserve">If </w:t>
            </w:r>
            <w:smartTag w:uri="urn:schemas-microsoft-com:office:smarttags" w:element="stockticker">
              <w:r w:rsidRPr="00C55AAD">
                <w:rPr>
                  <w:rFonts w:ascii="Calibri" w:hAnsi="Calibri" w:cs="Tahoma"/>
                  <w:sz w:val="20"/>
                  <w:szCs w:val="20"/>
                </w:rPr>
                <w:t>WCC</w:t>
              </w:r>
            </w:smartTag>
            <w:r w:rsidRPr="00C55AAD">
              <w:rPr>
                <w:rFonts w:ascii="Calibri" w:hAnsi="Calibri" w:cs="Tahoma"/>
                <w:sz w:val="20"/>
                <w:szCs w:val="20"/>
              </w:rPr>
              <w:t xml:space="preserve"> &lt;3.5x10</w:t>
            </w:r>
            <w:r w:rsidRPr="00C55AAD">
              <w:rPr>
                <w:rFonts w:ascii="Calibri" w:hAnsi="Calibri" w:cs="Tahoma"/>
                <w:sz w:val="20"/>
                <w:szCs w:val="20"/>
                <w:vertAlign w:val="superscript"/>
              </w:rPr>
              <w:t>9</w:t>
            </w:r>
            <w:r w:rsidRPr="00C55AAD">
              <w:rPr>
                <w:rFonts w:ascii="Calibri" w:hAnsi="Calibri" w:cs="Tahoma"/>
                <w:sz w:val="20"/>
                <w:szCs w:val="20"/>
              </w:rPr>
              <w:t>/L or Neutrophils&lt;1.6x10</w:t>
            </w:r>
            <w:r w:rsidRPr="00C55AAD">
              <w:rPr>
                <w:rFonts w:ascii="Calibri" w:hAnsi="Calibri" w:cs="Tahoma"/>
                <w:sz w:val="20"/>
                <w:szCs w:val="20"/>
                <w:vertAlign w:val="superscript"/>
              </w:rPr>
              <w:t>9</w:t>
            </w:r>
            <w:r w:rsidRPr="00C55AAD">
              <w:rPr>
                <w:rFonts w:ascii="Calibri" w:hAnsi="Calibri" w:cs="Tahoma"/>
                <w:sz w:val="20"/>
                <w:szCs w:val="20"/>
              </w:rPr>
              <w:t>/L or Platelets&lt;140x10</w:t>
            </w:r>
            <w:r w:rsidRPr="00C55AAD">
              <w:rPr>
                <w:rFonts w:ascii="Calibri" w:hAnsi="Calibri" w:cs="Tahoma"/>
                <w:sz w:val="20"/>
                <w:szCs w:val="20"/>
                <w:vertAlign w:val="superscript"/>
              </w:rPr>
              <w:t>9</w:t>
            </w:r>
            <w:r w:rsidRPr="00C55AAD">
              <w:rPr>
                <w:rFonts w:ascii="Calibri" w:hAnsi="Calibri" w:cs="Tahoma"/>
                <w:sz w:val="20"/>
                <w:szCs w:val="20"/>
              </w:rPr>
              <w:t xml:space="preserve">/L </w:t>
            </w:r>
            <w:r w:rsidR="00A25CDA" w:rsidRPr="00A25CDA">
              <w:rPr>
                <w:rFonts w:ascii="Calibri" w:hAnsi="Calibri" w:cs="Tahoma"/>
                <w:sz w:val="20"/>
                <w:szCs w:val="20"/>
              </w:rPr>
              <w:t>or unexplained eosinophilia &gt;0.5x10</w:t>
            </w:r>
            <w:r w:rsidR="00A25CDA" w:rsidRPr="00A25CDA">
              <w:rPr>
                <w:rFonts w:ascii="Calibri" w:hAnsi="Calibri" w:cs="Tahoma"/>
                <w:sz w:val="20"/>
                <w:szCs w:val="20"/>
                <w:vertAlign w:val="superscript"/>
              </w:rPr>
              <w:t>9</w:t>
            </w:r>
            <w:r w:rsidR="00A25CDA" w:rsidRPr="00A25CDA">
              <w:rPr>
                <w:rFonts w:ascii="Calibri" w:hAnsi="Calibri" w:cs="Tahoma"/>
                <w:sz w:val="20"/>
                <w:szCs w:val="20"/>
              </w:rPr>
              <w:t xml:space="preserve">/L </w:t>
            </w:r>
            <w:r w:rsidRPr="00C55AAD">
              <w:rPr>
                <w:rFonts w:ascii="Calibri" w:hAnsi="Calibri" w:cs="Tahoma"/>
                <w:sz w:val="20"/>
                <w:szCs w:val="20"/>
              </w:rPr>
              <w:t>then withhold and discuss with specialist team</w:t>
            </w:r>
          </w:p>
        </w:tc>
      </w:tr>
      <w:tr w:rsidR="00DE12D0" w:rsidRPr="00C21380" w14:paraId="2EA108F0" w14:textId="77777777" w:rsidTr="00C21380">
        <w:tc>
          <w:tcPr>
            <w:tcW w:w="3708" w:type="dxa"/>
          </w:tcPr>
          <w:p w14:paraId="48EC0A26" w14:textId="77777777" w:rsidR="00DE12D0" w:rsidRPr="005E043C" w:rsidRDefault="00DE12D0" w:rsidP="009421A3">
            <w:pPr>
              <w:outlineLvl w:val="0"/>
              <w:rPr>
                <w:rFonts w:ascii="Calibri" w:hAnsi="Calibri" w:cs="Tahoma"/>
                <w:color w:val="000000"/>
                <w:sz w:val="20"/>
                <w:szCs w:val="20"/>
              </w:rPr>
            </w:pPr>
            <w:r>
              <w:rPr>
                <w:rFonts w:ascii="Calibri" w:hAnsi="Calibri" w:cs="Tahoma"/>
                <w:color w:val="000000"/>
                <w:sz w:val="20"/>
                <w:szCs w:val="20"/>
              </w:rPr>
              <w:t>MCV</w:t>
            </w:r>
          </w:p>
        </w:tc>
        <w:tc>
          <w:tcPr>
            <w:tcW w:w="6712" w:type="dxa"/>
          </w:tcPr>
          <w:p w14:paraId="224E3DAE" w14:textId="77777777" w:rsidR="00DE12D0" w:rsidRPr="00C55AAD" w:rsidRDefault="00DE12D0" w:rsidP="009421A3">
            <w:pPr>
              <w:outlineLvl w:val="0"/>
              <w:rPr>
                <w:rFonts w:ascii="Calibri" w:hAnsi="Calibri" w:cs="Tahoma"/>
                <w:sz w:val="20"/>
                <w:szCs w:val="20"/>
              </w:rPr>
            </w:pPr>
            <w:r w:rsidRPr="00DE12D0">
              <w:rPr>
                <w:rFonts w:ascii="Calibri" w:hAnsi="Calibri" w:cs="Tahoma"/>
                <w:sz w:val="20"/>
                <w:szCs w:val="20"/>
              </w:rPr>
              <w:t>If MCV &gt;105fl then withhold and discuss with specialist team</w:t>
            </w:r>
            <w:r>
              <w:rPr>
                <w:rFonts w:ascii="Calibri" w:hAnsi="Calibri" w:cs="Tahoma"/>
                <w:sz w:val="20"/>
                <w:szCs w:val="20"/>
              </w:rPr>
              <w:t>.</w:t>
            </w:r>
          </w:p>
        </w:tc>
      </w:tr>
      <w:tr w:rsidR="0048680B" w:rsidRPr="00C21380" w14:paraId="2018FE86" w14:textId="77777777" w:rsidTr="00C21380">
        <w:tc>
          <w:tcPr>
            <w:tcW w:w="3708" w:type="dxa"/>
          </w:tcPr>
          <w:p w14:paraId="72E0B906"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Dyspnoea – new or increasing or dry cough</w:t>
            </w:r>
          </w:p>
        </w:tc>
        <w:tc>
          <w:tcPr>
            <w:tcW w:w="6712" w:type="dxa"/>
          </w:tcPr>
          <w:p w14:paraId="32271337"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Withhold and discuss urgently with specialist team</w:t>
            </w:r>
          </w:p>
        </w:tc>
      </w:tr>
      <w:tr w:rsidR="0048680B" w:rsidRPr="00C21380" w14:paraId="4FA304F7" w14:textId="77777777" w:rsidTr="00C21380">
        <w:tc>
          <w:tcPr>
            <w:tcW w:w="3708" w:type="dxa"/>
          </w:tcPr>
          <w:p w14:paraId="79E9107A"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Severe sore throat or abnormal bruising</w:t>
            </w:r>
          </w:p>
        </w:tc>
        <w:tc>
          <w:tcPr>
            <w:tcW w:w="6712" w:type="dxa"/>
          </w:tcPr>
          <w:p w14:paraId="7D2A0231"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Immediate FBC and withhold until result of FBC available</w:t>
            </w:r>
          </w:p>
        </w:tc>
      </w:tr>
    </w:tbl>
    <w:p w14:paraId="3C02589D" w14:textId="77777777" w:rsidR="0048680B" w:rsidRPr="00CA7F0D" w:rsidRDefault="0048680B" w:rsidP="00890609">
      <w:pPr>
        <w:outlineLvl w:val="0"/>
        <w:rPr>
          <w:rFonts w:ascii="Calibri" w:hAnsi="Calibri" w:cs="Tahoma"/>
          <w:b/>
          <w:color w:val="000080"/>
        </w:rPr>
      </w:pPr>
    </w:p>
    <w:p w14:paraId="410E538E"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Baseline Investigations:</w:t>
      </w:r>
    </w:p>
    <w:p w14:paraId="5DA8443A" w14:textId="77777777" w:rsidR="0048680B" w:rsidRDefault="0048680B" w:rsidP="00321931">
      <w:pPr>
        <w:pStyle w:val="ColorfulList-Accent11"/>
        <w:ind w:left="0"/>
        <w:jc w:val="both"/>
        <w:rPr>
          <w:rFonts w:ascii="Calibri" w:hAnsi="Calibri" w:cs="Calibri"/>
          <w:sz w:val="20"/>
          <w:szCs w:val="22"/>
          <w:lang w:val="en-GB"/>
        </w:rPr>
      </w:pPr>
    </w:p>
    <w:p w14:paraId="1B4E5684" w14:textId="77777777" w:rsidR="0048680B" w:rsidRPr="007B124A" w:rsidRDefault="0048680B" w:rsidP="002C3115">
      <w:pPr>
        <w:numPr>
          <w:ilvl w:val="0"/>
          <w:numId w:val="28"/>
        </w:numPr>
        <w:jc w:val="both"/>
        <w:outlineLvl w:val="0"/>
        <w:rPr>
          <w:rFonts w:ascii="Calibri" w:hAnsi="Calibri" w:cs="Tahoma"/>
          <w:b/>
          <w:color w:val="000080"/>
        </w:rPr>
      </w:pPr>
      <w:r>
        <w:rPr>
          <w:rFonts w:ascii="Calibri" w:hAnsi="Calibri" w:cs="Tahoma"/>
          <w:color w:val="000000"/>
          <w:sz w:val="20"/>
          <w:szCs w:val="20"/>
        </w:rPr>
        <w:t>Baseline investigation should have been completed for the initiation of oral methotrexate.  If patient has not been on oral methotrexate then :-</w:t>
      </w:r>
    </w:p>
    <w:p w14:paraId="2759B995" w14:textId="77777777" w:rsidR="0048680B" w:rsidRPr="00B7281C" w:rsidRDefault="0048680B" w:rsidP="002C3115">
      <w:pPr>
        <w:numPr>
          <w:ilvl w:val="0"/>
          <w:numId w:val="28"/>
        </w:numPr>
        <w:jc w:val="both"/>
        <w:outlineLvl w:val="0"/>
        <w:rPr>
          <w:rFonts w:ascii="Calibri" w:hAnsi="Calibri" w:cs="Tahoma"/>
          <w:b/>
          <w:color w:val="000080"/>
        </w:rPr>
      </w:pPr>
      <w:r>
        <w:rPr>
          <w:rFonts w:ascii="Calibri" w:hAnsi="Calibri" w:cs="Tahoma"/>
          <w:color w:val="000000"/>
          <w:sz w:val="20"/>
          <w:szCs w:val="20"/>
        </w:rPr>
        <w:t xml:space="preserve">FBC,U&amp;E’s,LFT’s and </w:t>
      </w:r>
      <w:smartTag w:uri="urn:schemas-microsoft-com:office:smarttags" w:element="stockticker">
        <w:r>
          <w:rPr>
            <w:rFonts w:ascii="Calibri" w:hAnsi="Calibri" w:cs="Tahoma"/>
            <w:color w:val="000000"/>
            <w:sz w:val="20"/>
            <w:szCs w:val="20"/>
          </w:rPr>
          <w:t>CXR</w:t>
        </w:r>
      </w:smartTag>
      <w:r>
        <w:rPr>
          <w:rFonts w:ascii="Calibri" w:hAnsi="Calibri" w:cs="Tahoma"/>
          <w:color w:val="000000"/>
          <w:sz w:val="20"/>
          <w:szCs w:val="20"/>
        </w:rPr>
        <w:t xml:space="preserve"> (unless previous CXR within 6 months). </w:t>
      </w:r>
    </w:p>
    <w:p w14:paraId="38314260" w14:textId="77777777" w:rsidR="0048680B" w:rsidRPr="00CA7F0D" w:rsidRDefault="0048680B" w:rsidP="002C3115">
      <w:pPr>
        <w:numPr>
          <w:ilvl w:val="0"/>
          <w:numId w:val="28"/>
        </w:numPr>
        <w:jc w:val="both"/>
        <w:outlineLvl w:val="0"/>
        <w:rPr>
          <w:rFonts w:ascii="Calibri" w:hAnsi="Calibri" w:cs="Tahoma"/>
          <w:b/>
          <w:color w:val="000080"/>
        </w:rPr>
      </w:pPr>
      <w:r>
        <w:rPr>
          <w:rFonts w:ascii="Calibri" w:hAnsi="Calibri" w:cs="Tahoma"/>
          <w:color w:val="000000"/>
          <w:sz w:val="20"/>
          <w:szCs w:val="20"/>
        </w:rPr>
        <w:t>Pulmonary function tests in selected patients (see BSR guidelines).</w:t>
      </w:r>
    </w:p>
    <w:p w14:paraId="54CC2E05" w14:textId="77777777" w:rsidR="0048680B" w:rsidRPr="002C3115" w:rsidRDefault="0048680B" w:rsidP="002C3115">
      <w:pPr>
        <w:jc w:val="both"/>
        <w:outlineLvl w:val="0"/>
        <w:rPr>
          <w:rFonts w:ascii="Calibri" w:hAnsi="Calibri" w:cs="Tahoma"/>
          <w:b/>
          <w:color w:val="000080"/>
          <w:sz w:val="22"/>
        </w:rPr>
      </w:pPr>
    </w:p>
    <w:p w14:paraId="380E6B28"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Monitoring (Primary Care):</w:t>
      </w:r>
    </w:p>
    <w:p w14:paraId="1C31A23E" w14:textId="77777777" w:rsidR="0048680B" w:rsidRPr="00CA7F0D" w:rsidRDefault="0048680B" w:rsidP="00165908">
      <w:pPr>
        <w:jc w:val="both"/>
        <w:outlineLvl w:val="0"/>
        <w:rPr>
          <w:rFonts w:ascii="Calibri" w:hAnsi="Calibri" w:cs="Tahoma"/>
          <w:color w:val="000000"/>
          <w:sz w:val="20"/>
          <w:szCs w:val="20"/>
        </w:rPr>
      </w:pPr>
    </w:p>
    <w:p w14:paraId="3729EDA8" w14:textId="77777777" w:rsidR="0048680B" w:rsidRDefault="0048680B" w:rsidP="00165908">
      <w:pPr>
        <w:numPr>
          <w:ilvl w:val="0"/>
          <w:numId w:val="23"/>
        </w:numPr>
        <w:jc w:val="both"/>
        <w:outlineLvl w:val="0"/>
        <w:rPr>
          <w:rFonts w:ascii="Calibri" w:hAnsi="Calibri" w:cs="Tahoma"/>
          <w:color w:val="000000"/>
          <w:sz w:val="20"/>
          <w:szCs w:val="20"/>
        </w:rPr>
      </w:pPr>
      <w:r w:rsidRPr="00CA7F0D">
        <w:rPr>
          <w:rFonts w:ascii="Calibri" w:hAnsi="Calibri" w:cs="Tahoma"/>
          <w:color w:val="000000"/>
          <w:sz w:val="20"/>
          <w:szCs w:val="20"/>
        </w:rPr>
        <w:t>The following monitoring is to be undertaken in Primary Care</w:t>
      </w:r>
    </w:p>
    <w:p w14:paraId="5E8F044C" w14:textId="77777777" w:rsidR="0048680B" w:rsidRPr="00CA7F0D" w:rsidRDefault="0048680B" w:rsidP="000A0392">
      <w:pPr>
        <w:jc w:val="both"/>
        <w:outlineLvl w:val="0"/>
        <w:rPr>
          <w:rFonts w:ascii="Calibri" w:hAnsi="Calibri" w:cs="Tahom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794"/>
        <w:gridCol w:w="2290"/>
        <w:gridCol w:w="3925"/>
      </w:tblGrid>
      <w:tr w:rsidR="0048680B" w:rsidRPr="00C21380" w14:paraId="38D60CF6" w14:textId="77777777" w:rsidTr="00C2565E">
        <w:tc>
          <w:tcPr>
            <w:tcW w:w="1072" w:type="pct"/>
            <w:vAlign w:val="center"/>
          </w:tcPr>
          <w:p w14:paraId="2FA4AF47"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Monitoring Parameters</w:t>
            </w:r>
          </w:p>
        </w:tc>
        <w:tc>
          <w:tcPr>
            <w:tcW w:w="880" w:type="pct"/>
            <w:vAlign w:val="center"/>
          </w:tcPr>
          <w:p w14:paraId="5BE4FE33"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Frequency</w:t>
            </w:r>
          </w:p>
        </w:tc>
        <w:tc>
          <w:tcPr>
            <w:tcW w:w="1123" w:type="pct"/>
            <w:vAlign w:val="center"/>
          </w:tcPr>
          <w:p w14:paraId="7AF8C856"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Laboratory results</w:t>
            </w:r>
          </w:p>
        </w:tc>
        <w:tc>
          <w:tcPr>
            <w:tcW w:w="1925" w:type="pct"/>
            <w:vAlign w:val="center"/>
          </w:tcPr>
          <w:p w14:paraId="352A74F8"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Action to be taken</w:t>
            </w:r>
          </w:p>
        </w:tc>
      </w:tr>
      <w:tr w:rsidR="0048680B" w:rsidRPr="00C21380" w14:paraId="70691B4D" w14:textId="77777777" w:rsidTr="00C2565E">
        <w:tc>
          <w:tcPr>
            <w:tcW w:w="1072" w:type="pct"/>
          </w:tcPr>
          <w:p w14:paraId="06BBFC0F" w14:textId="77777777" w:rsidR="0048680B" w:rsidRPr="00C55AAD" w:rsidRDefault="0048680B" w:rsidP="009421A3">
            <w:pPr>
              <w:outlineLvl w:val="0"/>
              <w:rPr>
                <w:rFonts w:ascii="Calibri" w:hAnsi="Calibri" w:cs="Tahoma"/>
                <w:color w:val="000000"/>
                <w:sz w:val="20"/>
                <w:szCs w:val="20"/>
              </w:rPr>
            </w:pPr>
            <w:r w:rsidRPr="00C55AAD">
              <w:rPr>
                <w:rFonts w:ascii="Calibri" w:hAnsi="Calibri" w:cs="Tahoma"/>
                <w:color w:val="000000"/>
                <w:sz w:val="20"/>
                <w:szCs w:val="20"/>
              </w:rPr>
              <w:t>FBC</w:t>
            </w:r>
          </w:p>
          <w:p w14:paraId="74C171E2" w14:textId="77777777" w:rsidR="0048680B" w:rsidRPr="00C55AAD" w:rsidRDefault="0048680B" w:rsidP="009421A3">
            <w:pPr>
              <w:outlineLvl w:val="0"/>
              <w:rPr>
                <w:rFonts w:ascii="Calibri" w:hAnsi="Calibri" w:cs="Tahoma"/>
                <w:color w:val="000000"/>
                <w:sz w:val="20"/>
                <w:szCs w:val="20"/>
              </w:rPr>
            </w:pPr>
          </w:p>
        </w:tc>
        <w:tc>
          <w:tcPr>
            <w:tcW w:w="880" w:type="pct"/>
            <w:vMerge w:val="restart"/>
          </w:tcPr>
          <w:p w14:paraId="3C3AF246" w14:textId="77777777" w:rsidR="0048680B" w:rsidRPr="00C55AAD" w:rsidRDefault="0048680B" w:rsidP="00C2565E">
            <w:pPr>
              <w:outlineLvl w:val="0"/>
              <w:rPr>
                <w:rFonts w:ascii="Calibri" w:hAnsi="Calibri" w:cs="Tahoma"/>
                <w:sz w:val="20"/>
                <w:szCs w:val="20"/>
              </w:rPr>
            </w:pPr>
            <w:r w:rsidRPr="00C55AAD">
              <w:rPr>
                <w:rFonts w:ascii="Calibri" w:hAnsi="Calibri" w:cs="Tahoma"/>
                <w:sz w:val="20"/>
                <w:szCs w:val="20"/>
              </w:rPr>
              <w:t>2 weekly until dose stable for 6 weeks then when on stable dose – monthly for 3 months then thereafter at least every 12 weeks.</w:t>
            </w:r>
          </w:p>
          <w:p w14:paraId="3C6D34FB" w14:textId="77777777" w:rsidR="0048680B" w:rsidRDefault="0048680B" w:rsidP="00C2565E">
            <w:pPr>
              <w:outlineLvl w:val="0"/>
              <w:rPr>
                <w:rFonts w:ascii="Calibri" w:hAnsi="Calibri" w:cs="Tahoma"/>
                <w:sz w:val="20"/>
                <w:szCs w:val="20"/>
              </w:rPr>
            </w:pPr>
            <w:r w:rsidRPr="00C55AAD">
              <w:rPr>
                <w:rFonts w:ascii="Calibri" w:hAnsi="Calibri" w:cs="Tahoma"/>
                <w:sz w:val="20"/>
                <w:szCs w:val="20"/>
              </w:rPr>
              <w:t>For dose adjustments – 2 weekly until dose stable for 6 weeks then revert to previous schedule</w:t>
            </w:r>
            <w:r w:rsidR="00F63238">
              <w:rPr>
                <w:rFonts w:ascii="Calibri" w:hAnsi="Calibri" w:cs="Tahoma"/>
                <w:sz w:val="20"/>
                <w:szCs w:val="20"/>
              </w:rPr>
              <w:t>.</w:t>
            </w:r>
          </w:p>
          <w:p w14:paraId="44965AF3" w14:textId="77777777" w:rsidR="00F63238" w:rsidRPr="00C55AAD" w:rsidRDefault="00F63238" w:rsidP="00C2565E">
            <w:pPr>
              <w:outlineLvl w:val="0"/>
              <w:rPr>
                <w:rFonts w:ascii="Calibri" w:hAnsi="Calibri" w:cs="Tahoma"/>
                <w:sz w:val="20"/>
                <w:szCs w:val="20"/>
              </w:rPr>
            </w:pPr>
            <w:r>
              <w:rPr>
                <w:rFonts w:ascii="Calibri" w:hAnsi="Calibri" w:cs="Tahoma"/>
                <w:sz w:val="20"/>
                <w:szCs w:val="20"/>
              </w:rPr>
              <w:t>If on concomitant leflunomide treatment then monthly monitoring required.</w:t>
            </w:r>
          </w:p>
        </w:tc>
        <w:tc>
          <w:tcPr>
            <w:tcW w:w="1123" w:type="pct"/>
          </w:tcPr>
          <w:p w14:paraId="572BE6FB"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WCC</w:t>
            </w:r>
          </w:p>
          <w:p w14:paraId="4A4908B2"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Neutrophils</w:t>
            </w:r>
          </w:p>
          <w:p w14:paraId="6EDF6283" w14:textId="77777777" w:rsidR="0048680B" w:rsidRDefault="0048680B" w:rsidP="009421A3">
            <w:pPr>
              <w:outlineLvl w:val="0"/>
              <w:rPr>
                <w:rFonts w:ascii="Calibri" w:hAnsi="Calibri" w:cs="Tahoma"/>
                <w:sz w:val="20"/>
                <w:szCs w:val="20"/>
              </w:rPr>
            </w:pPr>
            <w:r w:rsidRPr="00C55AAD">
              <w:rPr>
                <w:rFonts w:ascii="Calibri" w:hAnsi="Calibri" w:cs="Tahoma"/>
                <w:sz w:val="20"/>
                <w:szCs w:val="20"/>
              </w:rPr>
              <w:t>Platelets</w:t>
            </w:r>
          </w:p>
          <w:p w14:paraId="0AD3313B" w14:textId="77777777" w:rsidR="009B1403" w:rsidRDefault="009B1403" w:rsidP="009421A3">
            <w:pPr>
              <w:outlineLvl w:val="0"/>
              <w:rPr>
                <w:rFonts w:ascii="Calibri" w:hAnsi="Calibri" w:cs="Tahoma"/>
                <w:sz w:val="20"/>
                <w:szCs w:val="20"/>
              </w:rPr>
            </w:pPr>
            <w:r>
              <w:rPr>
                <w:rFonts w:ascii="Calibri" w:hAnsi="Calibri" w:cs="Tahoma"/>
                <w:sz w:val="20"/>
                <w:szCs w:val="20"/>
              </w:rPr>
              <w:t>Eosinophils</w:t>
            </w:r>
          </w:p>
          <w:p w14:paraId="63145ECD" w14:textId="77777777" w:rsidR="009B1403" w:rsidRPr="00C55AAD" w:rsidRDefault="009B1403" w:rsidP="009421A3">
            <w:pPr>
              <w:outlineLvl w:val="0"/>
              <w:rPr>
                <w:rFonts w:ascii="Calibri" w:hAnsi="Calibri" w:cs="Tahoma"/>
                <w:sz w:val="20"/>
                <w:szCs w:val="20"/>
              </w:rPr>
            </w:pPr>
            <w:r>
              <w:rPr>
                <w:rFonts w:ascii="Calibri" w:hAnsi="Calibri" w:cs="Tahoma"/>
                <w:sz w:val="20"/>
                <w:szCs w:val="20"/>
              </w:rPr>
              <w:t>MCV</w:t>
            </w:r>
          </w:p>
        </w:tc>
        <w:tc>
          <w:tcPr>
            <w:tcW w:w="1925" w:type="pct"/>
          </w:tcPr>
          <w:p w14:paraId="1F85CB6C"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WCC&lt;3.5x10</w:t>
            </w:r>
            <w:r w:rsidRPr="00C55AAD">
              <w:rPr>
                <w:rFonts w:ascii="Calibri" w:hAnsi="Calibri" w:cs="Tahoma"/>
                <w:sz w:val="20"/>
                <w:szCs w:val="20"/>
                <w:vertAlign w:val="superscript"/>
              </w:rPr>
              <w:t>9</w:t>
            </w:r>
            <w:r w:rsidRPr="00C55AAD">
              <w:rPr>
                <w:rFonts w:ascii="Calibri" w:hAnsi="Calibri" w:cs="Tahoma"/>
                <w:sz w:val="20"/>
                <w:szCs w:val="20"/>
              </w:rPr>
              <w:t xml:space="preserve">/L </w:t>
            </w:r>
          </w:p>
          <w:p w14:paraId="6AD9A5C1"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Neutrophils&lt;1.6x10</w:t>
            </w:r>
            <w:r w:rsidRPr="00C55AAD">
              <w:rPr>
                <w:rFonts w:ascii="Calibri" w:hAnsi="Calibri" w:cs="Tahoma"/>
                <w:sz w:val="20"/>
                <w:szCs w:val="20"/>
                <w:vertAlign w:val="superscript"/>
              </w:rPr>
              <w:t>9</w:t>
            </w:r>
            <w:r w:rsidRPr="00C55AAD">
              <w:rPr>
                <w:rFonts w:ascii="Calibri" w:hAnsi="Calibri" w:cs="Tahoma"/>
                <w:sz w:val="20"/>
                <w:szCs w:val="20"/>
              </w:rPr>
              <w:t xml:space="preserve">/L </w:t>
            </w:r>
          </w:p>
          <w:p w14:paraId="3AB8CDCE" w14:textId="77777777" w:rsidR="0048680B" w:rsidRDefault="0048680B" w:rsidP="009421A3">
            <w:pPr>
              <w:outlineLvl w:val="0"/>
              <w:rPr>
                <w:rFonts w:ascii="Calibri" w:hAnsi="Calibri" w:cs="Tahoma"/>
                <w:sz w:val="20"/>
                <w:szCs w:val="20"/>
              </w:rPr>
            </w:pPr>
            <w:r w:rsidRPr="00C55AAD">
              <w:rPr>
                <w:rFonts w:ascii="Calibri" w:hAnsi="Calibri" w:cs="Tahoma"/>
                <w:sz w:val="20"/>
                <w:szCs w:val="20"/>
              </w:rPr>
              <w:t>Platelets&lt;140x10</w:t>
            </w:r>
            <w:r w:rsidRPr="00C55AAD">
              <w:rPr>
                <w:rFonts w:ascii="Calibri" w:hAnsi="Calibri" w:cs="Tahoma"/>
                <w:sz w:val="20"/>
                <w:szCs w:val="20"/>
                <w:vertAlign w:val="superscript"/>
              </w:rPr>
              <w:t>9</w:t>
            </w:r>
            <w:r w:rsidRPr="00C55AAD">
              <w:rPr>
                <w:rFonts w:ascii="Calibri" w:hAnsi="Calibri" w:cs="Tahoma"/>
                <w:sz w:val="20"/>
                <w:szCs w:val="20"/>
              </w:rPr>
              <w:t>/L</w:t>
            </w:r>
          </w:p>
          <w:p w14:paraId="5EBC38DE" w14:textId="77777777" w:rsidR="00E222B0" w:rsidRPr="00E222B0" w:rsidRDefault="00752394" w:rsidP="00E222B0">
            <w:pPr>
              <w:outlineLvl w:val="0"/>
              <w:rPr>
                <w:rFonts w:ascii="Calibri" w:hAnsi="Calibri" w:cs="Tahoma"/>
                <w:sz w:val="20"/>
                <w:szCs w:val="20"/>
              </w:rPr>
            </w:pPr>
            <w:r>
              <w:rPr>
                <w:rFonts w:ascii="Calibri" w:hAnsi="Calibri" w:cs="Tahoma"/>
                <w:sz w:val="20"/>
                <w:szCs w:val="20"/>
              </w:rPr>
              <w:t xml:space="preserve">Unexplained eosinophilia - </w:t>
            </w:r>
            <w:r w:rsidR="00E222B0" w:rsidRPr="00E222B0">
              <w:rPr>
                <w:rFonts w:ascii="Calibri" w:hAnsi="Calibri" w:cs="Tahoma"/>
                <w:sz w:val="20"/>
                <w:szCs w:val="20"/>
              </w:rPr>
              <w:t>eosinophils &gt;0.5x10</w:t>
            </w:r>
            <w:r w:rsidR="00E222B0" w:rsidRPr="00E222B0">
              <w:rPr>
                <w:rFonts w:ascii="Calibri" w:hAnsi="Calibri" w:cs="Tahoma"/>
                <w:sz w:val="20"/>
                <w:szCs w:val="20"/>
                <w:vertAlign w:val="superscript"/>
              </w:rPr>
              <w:t>9</w:t>
            </w:r>
            <w:r w:rsidR="00E222B0" w:rsidRPr="00E222B0">
              <w:rPr>
                <w:rFonts w:ascii="Calibri" w:hAnsi="Calibri" w:cs="Tahoma"/>
                <w:sz w:val="20"/>
                <w:szCs w:val="20"/>
              </w:rPr>
              <w:t>/L</w:t>
            </w:r>
          </w:p>
          <w:p w14:paraId="75DE7F1A" w14:textId="77777777" w:rsidR="00E222B0" w:rsidRPr="00C55AAD" w:rsidRDefault="00E222B0" w:rsidP="00E222B0">
            <w:pPr>
              <w:outlineLvl w:val="0"/>
              <w:rPr>
                <w:rFonts w:ascii="Calibri" w:hAnsi="Calibri" w:cs="Tahoma"/>
                <w:sz w:val="20"/>
                <w:szCs w:val="20"/>
              </w:rPr>
            </w:pPr>
            <w:r w:rsidRPr="00E222B0">
              <w:rPr>
                <w:rFonts w:ascii="Calibri" w:hAnsi="Calibri" w:cs="Tahoma"/>
                <w:sz w:val="20"/>
                <w:szCs w:val="20"/>
              </w:rPr>
              <w:t>MCV&gt;105</w:t>
            </w:r>
            <w:r>
              <w:rPr>
                <w:rFonts w:ascii="Calibri" w:hAnsi="Calibri" w:cs="Tahoma"/>
                <w:sz w:val="20"/>
                <w:szCs w:val="20"/>
              </w:rPr>
              <w:t>fl</w:t>
            </w:r>
          </w:p>
          <w:p w14:paraId="73BEFC35" w14:textId="77777777" w:rsidR="0048680B" w:rsidRDefault="0048680B" w:rsidP="009421A3">
            <w:pPr>
              <w:outlineLvl w:val="0"/>
              <w:rPr>
                <w:rFonts w:ascii="Calibri" w:hAnsi="Calibri" w:cs="Tahoma"/>
                <w:sz w:val="20"/>
                <w:szCs w:val="20"/>
              </w:rPr>
            </w:pPr>
            <w:r w:rsidRPr="00C55AAD">
              <w:rPr>
                <w:rFonts w:ascii="Calibri" w:hAnsi="Calibri" w:cs="Tahoma"/>
                <w:sz w:val="20"/>
                <w:szCs w:val="20"/>
              </w:rPr>
              <w:t>Withhold and discuss with specialist team</w:t>
            </w:r>
          </w:p>
          <w:p w14:paraId="00DE6F86" w14:textId="77777777" w:rsidR="00F63238" w:rsidRPr="00E5360C" w:rsidRDefault="00F63238" w:rsidP="009421A3">
            <w:pPr>
              <w:outlineLvl w:val="0"/>
              <w:rPr>
                <w:rFonts w:ascii="Calibri" w:hAnsi="Calibri" w:cs="Tahoma"/>
                <w:sz w:val="20"/>
                <w:szCs w:val="20"/>
              </w:rPr>
            </w:pPr>
          </w:p>
        </w:tc>
      </w:tr>
      <w:tr w:rsidR="0048680B" w:rsidRPr="00C55AAD" w14:paraId="56784C3D" w14:textId="77777777" w:rsidTr="00C2565E">
        <w:tc>
          <w:tcPr>
            <w:tcW w:w="1072" w:type="pct"/>
          </w:tcPr>
          <w:p w14:paraId="0B495EF3"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U&amp;E’s</w:t>
            </w:r>
          </w:p>
          <w:p w14:paraId="18CC469A" w14:textId="77777777" w:rsidR="0048680B" w:rsidRPr="005E043C" w:rsidRDefault="0048680B" w:rsidP="009421A3">
            <w:pPr>
              <w:outlineLvl w:val="0"/>
              <w:rPr>
                <w:rFonts w:ascii="Calibri" w:hAnsi="Calibri" w:cs="Tahoma"/>
                <w:color w:val="000000"/>
                <w:sz w:val="20"/>
                <w:szCs w:val="20"/>
              </w:rPr>
            </w:pPr>
          </w:p>
        </w:tc>
        <w:tc>
          <w:tcPr>
            <w:tcW w:w="880" w:type="pct"/>
            <w:vMerge/>
          </w:tcPr>
          <w:p w14:paraId="6FBD4FDE" w14:textId="77777777" w:rsidR="0048680B" w:rsidRPr="00E5360C" w:rsidRDefault="0048680B" w:rsidP="009421A3">
            <w:pPr>
              <w:outlineLvl w:val="0"/>
              <w:rPr>
                <w:rFonts w:ascii="Calibri" w:hAnsi="Calibri" w:cs="Tahoma"/>
                <w:sz w:val="20"/>
                <w:szCs w:val="20"/>
              </w:rPr>
            </w:pPr>
          </w:p>
        </w:tc>
        <w:tc>
          <w:tcPr>
            <w:tcW w:w="1123" w:type="pct"/>
          </w:tcPr>
          <w:p w14:paraId="4CADF441"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 xml:space="preserve">Mild to moderate </w:t>
            </w:r>
          </w:p>
          <w:p w14:paraId="48803E26" w14:textId="77777777" w:rsidR="0048680B" w:rsidRDefault="0048680B" w:rsidP="009421A3">
            <w:pPr>
              <w:outlineLvl w:val="0"/>
              <w:rPr>
                <w:rFonts w:ascii="Calibri" w:hAnsi="Calibri" w:cs="Tahoma"/>
                <w:sz w:val="20"/>
                <w:szCs w:val="20"/>
              </w:rPr>
            </w:pPr>
            <w:r w:rsidRPr="00C55AAD">
              <w:rPr>
                <w:rFonts w:ascii="Calibri" w:hAnsi="Calibri" w:cs="Tahoma"/>
                <w:sz w:val="20"/>
                <w:szCs w:val="20"/>
              </w:rPr>
              <w:t xml:space="preserve">Creatinine increased by &gt;30% </w:t>
            </w:r>
            <w:r w:rsidR="00313D22">
              <w:rPr>
                <w:rFonts w:ascii="Calibri" w:hAnsi="Calibri" w:cs="Tahoma"/>
                <w:sz w:val="20"/>
                <w:szCs w:val="20"/>
              </w:rPr>
              <w:t xml:space="preserve">in one year, </w:t>
            </w:r>
            <w:r w:rsidRPr="00C55AAD">
              <w:rPr>
                <w:rFonts w:ascii="Calibri" w:hAnsi="Calibri" w:cs="Tahoma"/>
                <w:sz w:val="20"/>
                <w:szCs w:val="20"/>
              </w:rPr>
              <w:t>or eGFR decreased to &lt;50ml/min</w:t>
            </w:r>
          </w:p>
          <w:p w14:paraId="7ADD1E27" w14:textId="77777777" w:rsidR="00F63238" w:rsidRPr="00C55AAD" w:rsidRDefault="00F63238" w:rsidP="009421A3">
            <w:pPr>
              <w:outlineLvl w:val="0"/>
              <w:rPr>
                <w:rFonts w:ascii="Calibri" w:hAnsi="Calibri" w:cs="Tahoma"/>
                <w:sz w:val="20"/>
                <w:szCs w:val="20"/>
              </w:rPr>
            </w:pPr>
          </w:p>
        </w:tc>
        <w:tc>
          <w:tcPr>
            <w:tcW w:w="1925" w:type="pct"/>
          </w:tcPr>
          <w:p w14:paraId="0FDAC305"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Withhold and discuss with specialist team. Please weigh patient and report weight when seeking advice for accurate calculation of creatinine clearance.</w:t>
            </w:r>
          </w:p>
        </w:tc>
      </w:tr>
      <w:tr w:rsidR="0048680B" w:rsidRPr="00C55AAD" w14:paraId="13C2E7A9" w14:textId="77777777" w:rsidTr="00C2565E">
        <w:tc>
          <w:tcPr>
            <w:tcW w:w="1072" w:type="pct"/>
          </w:tcPr>
          <w:p w14:paraId="6011AD8E"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LFT’s</w:t>
            </w:r>
          </w:p>
        </w:tc>
        <w:tc>
          <w:tcPr>
            <w:tcW w:w="880" w:type="pct"/>
            <w:vMerge/>
          </w:tcPr>
          <w:p w14:paraId="213C01EC" w14:textId="77777777" w:rsidR="0048680B" w:rsidRPr="00E5360C" w:rsidRDefault="0048680B" w:rsidP="009421A3">
            <w:pPr>
              <w:outlineLvl w:val="0"/>
              <w:rPr>
                <w:rFonts w:ascii="Calibri" w:hAnsi="Calibri" w:cs="Tahoma"/>
                <w:sz w:val="20"/>
                <w:szCs w:val="20"/>
              </w:rPr>
            </w:pPr>
          </w:p>
        </w:tc>
        <w:tc>
          <w:tcPr>
            <w:tcW w:w="1123" w:type="pct"/>
          </w:tcPr>
          <w:p w14:paraId="16226C57"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ALT</w:t>
            </w:r>
          </w:p>
          <w:p w14:paraId="41A30286"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AST</w:t>
            </w:r>
          </w:p>
          <w:p w14:paraId="25A49C02"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Albumin</w:t>
            </w:r>
          </w:p>
        </w:tc>
        <w:tc>
          <w:tcPr>
            <w:tcW w:w="1925" w:type="pct"/>
          </w:tcPr>
          <w:p w14:paraId="3701BD96"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ALT,AST &gt;100u/L</w:t>
            </w:r>
          </w:p>
          <w:p w14:paraId="58D2FA8F"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Unexplained drop in albumin &lt;30g/L without active disease</w:t>
            </w:r>
          </w:p>
          <w:p w14:paraId="30E31C56" w14:textId="77777777" w:rsidR="0048680B" w:rsidRPr="00C55AAD" w:rsidRDefault="0048680B" w:rsidP="009421A3">
            <w:pPr>
              <w:outlineLvl w:val="0"/>
              <w:rPr>
                <w:rFonts w:ascii="Calibri" w:hAnsi="Calibri" w:cs="Tahoma"/>
                <w:sz w:val="20"/>
                <w:szCs w:val="20"/>
              </w:rPr>
            </w:pPr>
            <w:r w:rsidRPr="00C55AAD">
              <w:rPr>
                <w:rFonts w:ascii="Calibri" w:hAnsi="Calibri" w:cs="Tahoma"/>
                <w:sz w:val="20"/>
                <w:szCs w:val="20"/>
              </w:rPr>
              <w:t>Withhold and discuss with specialist team</w:t>
            </w:r>
          </w:p>
        </w:tc>
      </w:tr>
    </w:tbl>
    <w:p w14:paraId="373DFEC2" w14:textId="77777777" w:rsidR="00F63238" w:rsidRPr="003A4322" w:rsidRDefault="00F63238" w:rsidP="00890609">
      <w:pPr>
        <w:outlineLvl w:val="0"/>
        <w:rPr>
          <w:rFonts w:ascii="Calibri" w:hAnsi="Calibri" w:cs="Tahoma"/>
          <w:b/>
          <w:color w:val="000080"/>
        </w:rPr>
      </w:pPr>
    </w:p>
    <w:p w14:paraId="60633370" w14:textId="77777777" w:rsidR="0048680B" w:rsidRPr="00CA7F0D" w:rsidRDefault="0048680B" w:rsidP="00CA7F0D">
      <w:pPr>
        <w:shd w:val="clear" w:color="auto" w:fill="000000"/>
        <w:outlineLvl w:val="0"/>
        <w:rPr>
          <w:rFonts w:ascii="Calibri" w:hAnsi="Calibri" w:cs="Tahoma"/>
          <w:b/>
          <w:smallCaps/>
          <w:sz w:val="28"/>
          <w:szCs w:val="28"/>
        </w:rPr>
      </w:pPr>
      <w:r w:rsidRPr="00CA7F0D">
        <w:rPr>
          <w:rFonts w:ascii="Calibri" w:hAnsi="Calibri" w:cs="Tahoma"/>
          <w:b/>
          <w:smallCaps/>
          <w:sz w:val="28"/>
          <w:szCs w:val="28"/>
        </w:rPr>
        <w:t>Monitoring (Acute Sector):</w:t>
      </w:r>
    </w:p>
    <w:p w14:paraId="58B93D28" w14:textId="77777777" w:rsidR="0048680B" w:rsidRPr="00CA7F0D" w:rsidRDefault="0048680B" w:rsidP="00890609">
      <w:pPr>
        <w:outlineLvl w:val="0"/>
        <w:rPr>
          <w:rFonts w:ascii="Calibri" w:hAnsi="Calibri" w:cs="Tahoma"/>
          <w:color w:val="000000"/>
          <w:sz w:val="20"/>
          <w:szCs w:val="20"/>
        </w:rPr>
      </w:pPr>
    </w:p>
    <w:p w14:paraId="556C0FD5" w14:textId="77777777" w:rsidR="0048680B" w:rsidRDefault="0048680B" w:rsidP="00C40175">
      <w:pPr>
        <w:numPr>
          <w:ilvl w:val="0"/>
          <w:numId w:val="23"/>
        </w:numPr>
        <w:jc w:val="both"/>
        <w:outlineLvl w:val="0"/>
        <w:rPr>
          <w:rFonts w:ascii="Calibri" w:hAnsi="Calibri" w:cs="Tahoma"/>
          <w:color w:val="000000"/>
          <w:sz w:val="20"/>
          <w:szCs w:val="20"/>
        </w:rPr>
      </w:pPr>
      <w:r w:rsidRPr="00CA7F0D">
        <w:rPr>
          <w:rFonts w:ascii="Calibri" w:hAnsi="Calibri" w:cs="Tahoma"/>
          <w:color w:val="000000"/>
          <w:sz w:val="20"/>
          <w:szCs w:val="20"/>
        </w:rPr>
        <w:t>The following monitoring is to be undertaken in Acute Care</w:t>
      </w:r>
    </w:p>
    <w:p w14:paraId="2DA8323A" w14:textId="77777777" w:rsidR="0048680B" w:rsidRPr="00C40803" w:rsidRDefault="0048680B" w:rsidP="00C40803">
      <w:pPr>
        <w:ind w:left="360"/>
        <w:jc w:val="both"/>
        <w:outlineLvl w:val="0"/>
        <w:rPr>
          <w:rFonts w:ascii="Calibri" w:hAnsi="Calibri" w:cs="Tahom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584"/>
        <w:gridCol w:w="2290"/>
        <w:gridCol w:w="3925"/>
      </w:tblGrid>
      <w:tr w:rsidR="0048680B" w:rsidRPr="00C21380" w14:paraId="797C3854" w14:textId="77777777" w:rsidTr="00C21380">
        <w:tc>
          <w:tcPr>
            <w:tcW w:w="1175" w:type="pct"/>
            <w:vAlign w:val="center"/>
          </w:tcPr>
          <w:p w14:paraId="289B985D"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Monitoring Parameters</w:t>
            </w:r>
          </w:p>
        </w:tc>
        <w:tc>
          <w:tcPr>
            <w:tcW w:w="777" w:type="pct"/>
            <w:vAlign w:val="center"/>
          </w:tcPr>
          <w:p w14:paraId="7430F196"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Frequency</w:t>
            </w:r>
          </w:p>
        </w:tc>
        <w:tc>
          <w:tcPr>
            <w:tcW w:w="1123" w:type="pct"/>
            <w:vAlign w:val="center"/>
          </w:tcPr>
          <w:p w14:paraId="14B1047A"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Laboratory results</w:t>
            </w:r>
          </w:p>
        </w:tc>
        <w:tc>
          <w:tcPr>
            <w:tcW w:w="1925" w:type="pct"/>
            <w:vAlign w:val="center"/>
          </w:tcPr>
          <w:p w14:paraId="66056EE5" w14:textId="77777777" w:rsidR="0048680B" w:rsidRPr="00C21380" w:rsidRDefault="0048680B" w:rsidP="00C21380">
            <w:pPr>
              <w:jc w:val="center"/>
              <w:outlineLvl w:val="0"/>
              <w:rPr>
                <w:rFonts w:ascii="Calibri" w:hAnsi="Calibri" w:cs="Tahoma"/>
                <w:b/>
                <w:color w:val="000080"/>
                <w:sz w:val="20"/>
                <w:szCs w:val="20"/>
              </w:rPr>
            </w:pPr>
            <w:r w:rsidRPr="00C21380">
              <w:rPr>
                <w:rFonts w:ascii="Calibri" w:hAnsi="Calibri" w:cs="Tahoma"/>
                <w:b/>
                <w:color w:val="000080"/>
                <w:sz w:val="20"/>
                <w:szCs w:val="20"/>
              </w:rPr>
              <w:t>Action to be taken</w:t>
            </w:r>
          </w:p>
        </w:tc>
      </w:tr>
      <w:tr w:rsidR="0048680B" w:rsidRPr="00C21380" w14:paraId="70800184" w14:textId="77777777" w:rsidTr="00C21380">
        <w:tc>
          <w:tcPr>
            <w:tcW w:w="1175" w:type="pct"/>
          </w:tcPr>
          <w:p w14:paraId="2D89F95C"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DAS 28 or DAS-44</w:t>
            </w:r>
          </w:p>
        </w:tc>
        <w:tc>
          <w:tcPr>
            <w:tcW w:w="777" w:type="pct"/>
          </w:tcPr>
          <w:p w14:paraId="2130083A"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Dependent on stage of therapy</w:t>
            </w:r>
          </w:p>
        </w:tc>
        <w:tc>
          <w:tcPr>
            <w:tcW w:w="1123" w:type="pct"/>
          </w:tcPr>
          <w:p w14:paraId="4AB86FB0"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ESR or CRP (used in DAS score)</w:t>
            </w:r>
          </w:p>
        </w:tc>
        <w:tc>
          <w:tcPr>
            <w:tcW w:w="1925" w:type="pct"/>
          </w:tcPr>
          <w:p w14:paraId="20A18BE1"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Dosage adjustment or escalation to anti TNF therapy according to BSR guidelines</w:t>
            </w:r>
          </w:p>
        </w:tc>
      </w:tr>
      <w:tr w:rsidR="0048680B" w:rsidRPr="00C21380" w14:paraId="01F82FEC" w14:textId="77777777" w:rsidTr="00C21380">
        <w:tc>
          <w:tcPr>
            <w:tcW w:w="1175" w:type="pct"/>
          </w:tcPr>
          <w:p w14:paraId="79C7096E"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Review of primary care monitoring</w:t>
            </w:r>
          </w:p>
        </w:tc>
        <w:tc>
          <w:tcPr>
            <w:tcW w:w="777" w:type="pct"/>
          </w:tcPr>
          <w:p w14:paraId="63C1B120"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Dependent on stage of therapy</w:t>
            </w:r>
          </w:p>
        </w:tc>
        <w:tc>
          <w:tcPr>
            <w:tcW w:w="1123" w:type="pct"/>
          </w:tcPr>
          <w:p w14:paraId="18B515AF"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FBC, LFT’s, U+E’s</w:t>
            </w:r>
          </w:p>
        </w:tc>
        <w:tc>
          <w:tcPr>
            <w:tcW w:w="1925" w:type="pct"/>
          </w:tcPr>
          <w:p w14:paraId="760D941E" w14:textId="77777777" w:rsidR="0048680B" w:rsidRPr="005E043C" w:rsidRDefault="0048680B" w:rsidP="009421A3">
            <w:pPr>
              <w:outlineLvl w:val="0"/>
              <w:rPr>
                <w:rFonts w:ascii="Calibri" w:hAnsi="Calibri" w:cs="Tahoma"/>
                <w:color w:val="000000"/>
                <w:sz w:val="20"/>
                <w:szCs w:val="20"/>
              </w:rPr>
            </w:pPr>
            <w:r w:rsidRPr="005E043C">
              <w:rPr>
                <w:rFonts w:ascii="Calibri" w:hAnsi="Calibri" w:cs="Tahoma"/>
                <w:color w:val="000000"/>
                <w:sz w:val="20"/>
                <w:szCs w:val="20"/>
              </w:rPr>
              <w:t>May include dosage reduction, withholding or cessation of therapy.</w:t>
            </w:r>
          </w:p>
        </w:tc>
      </w:tr>
    </w:tbl>
    <w:p w14:paraId="29532F4D" w14:textId="77777777" w:rsidR="0048680B" w:rsidRDefault="0048680B" w:rsidP="00DB5875">
      <w:pPr>
        <w:outlineLvl w:val="0"/>
        <w:rPr>
          <w:rFonts w:ascii="Calibri" w:hAnsi="Calibri" w:cs="Tahoma"/>
          <w:b/>
          <w:color w:val="000080"/>
        </w:rPr>
      </w:pPr>
    </w:p>
    <w:p w14:paraId="774A6A26" w14:textId="77777777" w:rsidR="0048680B" w:rsidRPr="00CA7F0D" w:rsidRDefault="0048680B" w:rsidP="00E05B2D">
      <w:pPr>
        <w:shd w:val="clear" w:color="auto" w:fill="000000"/>
        <w:outlineLvl w:val="0"/>
        <w:rPr>
          <w:rFonts w:ascii="Calibri" w:hAnsi="Calibri" w:cs="Tahoma"/>
          <w:b/>
          <w:smallCaps/>
          <w:sz w:val="28"/>
          <w:szCs w:val="28"/>
        </w:rPr>
      </w:pPr>
      <w:r w:rsidRPr="00CA7F0D">
        <w:rPr>
          <w:rFonts w:ascii="Calibri" w:hAnsi="Calibri" w:cs="Tahoma"/>
          <w:b/>
          <w:smallCaps/>
          <w:sz w:val="28"/>
          <w:szCs w:val="28"/>
        </w:rPr>
        <w:t>Pharmaceutical Aspects:</w:t>
      </w:r>
    </w:p>
    <w:p w14:paraId="7CD72817" w14:textId="77777777" w:rsidR="0048680B" w:rsidRDefault="0048680B" w:rsidP="00DB5875">
      <w:pPr>
        <w:outlineLvl w:val="0"/>
        <w:rPr>
          <w:rFonts w:ascii="Calibri" w:hAnsi="Calibri" w:cs="Tahoma"/>
          <w:b/>
          <w:color w:val="000080"/>
        </w:rPr>
      </w:pPr>
    </w:p>
    <w:p w14:paraId="6529F6F6" w14:textId="77777777" w:rsidR="0048680B" w:rsidRPr="00AA4E6C" w:rsidRDefault="0048680B" w:rsidP="00AA4E6C">
      <w:pPr>
        <w:numPr>
          <w:ilvl w:val="0"/>
          <w:numId w:val="28"/>
        </w:numPr>
        <w:jc w:val="both"/>
        <w:outlineLvl w:val="0"/>
        <w:rPr>
          <w:rFonts w:ascii="Calibri" w:hAnsi="Calibri" w:cs="Tahoma"/>
          <w:b/>
          <w:color w:val="000080"/>
        </w:rPr>
      </w:pPr>
      <w:r>
        <w:rPr>
          <w:rFonts w:ascii="Calibri" w:hAnsi="Calibri" w:cs="Tahoma"/>
          <w:color w:val="000000"/>
          <w:sz w:val="20"/>
          <w:szCs w:val="20"/>
        </w:rPr>
        <w:t>Sharps containers will be supplied by secondary care at patient’s clinic appointments or when a full box is presented.  These should be returned to secondary care when full for disposal in line with previous processes. This process will be discussed with the patient during injection training by the specialist nursing staff.</w:t>
      </w:r>
    </w:p>
    <w:p w14:paraId="15F417E8" w14:textId="77777777" w:rsidR="0048680B" w:rsidRPr="00CA7F0D" w:rsidRDefault="0048680B" w:rsidP="00DB5875">
      <w:pPr>
        <w:outlineLvl w:val="0"/>
        <w:rPr>
          <w:rFonts w:ascii="Calibri" w:hAnsi="Calibri" w:cs="Tahoma"/>
          <w:b/>
          <w:color w:val="000080"/>
        </w:rPr>
      </w:pPr>
    </w:p>
    <w:p w14:paraId="5045DF45" w14:textId="77777777" w:rsidR="0048680B" w:rsidRPr="00C55AAD" w:rsidRDefault="0048680B" w:rsidP="00CA7F0D">
      <w:pPr>
        <w:shd w:val="clear" w:color="auto" w:fill="000000"/>
        <w:outlineLvl w:val="0"/>
        <w:rPr>
          <w:rFonts w:ascii="Calibri" w:hAnsi="Calibri" w:cs="Tahoma"/>
          <w:b/>
          <w:smallCaps/>
          <w:sz w:val="28"/>
          <w:szCs w:val="28"/>
        </w:rPr>
      </w:pPr>
      <w:r w:rsidRPr="00C55AAD">
        <w:rPr>
          <w:rFonts w:ascii="Calibri" w:hAnsi="Calibri" w:cs="Tahoma"/>
          <w:b/>
          <w:smallCaps/>
          <w:sz w:val="28"/>
          <w:szCs w:val="28"/>
        </w:rPr>
        <w:t>Cost:</w:t>
      </w:r>
    </w:p>
    <w:p w14:paraId="2393388E" w14:textId="77777777" w:rsidR="0048680B" w:rsidRPr="00C55AAD" w:rsidRDefault="0048680B" w:rsidP="00A122FB">
      <w:pPr>
        <w:jc w:val="both"/>
        <w:outlineLvl w:val="0"/>
        <w:rPr>
          <w:rFonts w:ascii="Calibri" w:hAnsi="Calibri" w:cs="Tahoma"/>
          <w:b/>
          <w:color w:val="000080"/>
          <w:sz w:val="20"/>
          <w:szCs w:val="20"/>
        </w:rPr>
      </w:pPr>
    </w:p>
    <w:p w14:paraId="61ED54EF" w14:textId="77777777" w:rsidR="0048680B" w:rsidRDefault="0048680B" w:rsidP="004E2D0A">
      <w:pPr>
        <w:numPr>
          <w:ilvl w:val="0"/>
          <w:numId w:val="39"/>
        </w:numPr>
        <w:jc w:val="both"/>
        <w:outlineLvl w:val="0"/>
        <w:rPr>
          <w:rFonts w:ascii="Calibri" w:hAnsi="Calibri" w:cs="Tahoma"/>
          <w:color w:val="000000"/>
          <w:sz w:val="20"/>
          <w:szCs w:val="20"/>
        </w:rPr>
      </w:pPr>
      <w:r>
        <w:rPr>
          <w:rFonts w:ascii="Calibri" w:hAnsi="Calibri" w:cs="Tahoma"/>
          <w:color w:val="000000"/>
          <w:sz w:val="20"/>
          <w:szCs w:val="20"/>
        </w:rPr>
        <w:t xml:space="preserve">Based on a dose 15mg/week £ </w:t>
      </w:r>
      <w:r w:rsidR="004E2D0A">
        <w:rPr>
          <w:rFonts w:ascii="Calibri" w:hAnsi="Calibri" w:cs="Tahoma"/>
          <w:color w:val="000000"/>
          <w:sz w:val="20"/>
          <w:szCs w:val="20"/>
        </w:rPr>
        <w:t>749.32</w:t>
      </w:r>
      <w:r>
        <w:rPr>
          <w:rFonts w:ascii="Calibri" w:hAnsi="Calibri" w:cs="Tahoma"/>
          <w:color w:val="000000"/>
          <w:sz w:val="20"/>
          <w:szCs w:val="20"/>
        </w:rPr>
        <w:t xml:space="preserve"> pa (</w:t>
      </w:r>
      <w:r w:rsidR="004E2D0A">
        <w:rPr>
          <w:rFonts w:ascii="Calibri" w:hAnsi="Calibri" w:cs="Tahoma"/>
          <w:color w:val="000000"/>
          <w:sz w:val="20"/>
          <w:szCs w:val="20"/>
        </w:rPr>
        <w:t xml:space="preserve">based on </w:t>
      </w:r>
      <w:r w:rsidR="004E2D0A" w:rsidRPr="004E2D0A">
        <w:rPr>
          <w:rFonts w:ascii="Calibri" w:hAnsi="Calibri" w:cs="Tahoma"/>
          <w:color w:val="000000"/>
          <w:sz w:val="20"/>
          <w:szCs w:val="20"/>
        </w:rPr>
        <w:t xml:space="preserve">Metoject PEN 15mg/0.3ml solution for injection pre-filled pens </w:t>
      </w:r>
      <w:r w:rsidR="004E2D0A">
        <w:rPr>
          <w:rFonts w:ascii="Calibri" w:hAnsi="Calibri" w:cs="Tahoma"/>
          <w:color w:val="000000"/>
          <w:sz w:val="20"/>
          <w:szCs w:val="20"/>
        </w:rPr>
        <w:t xml:space="preserve">- </w:t>
      </w:r>
      <w:r>
        <w:rPr>
          <w:rFonts w:ascii="Calibri" w:hAnsi="Calibri" w:cs="Tahoma"/>
          <w:color w:val="000000"/>
          <w:sz w:val="20"/>
          <w:szCs w:val="20"/>
        </w:rPr>
        <w:t xml:space="preserve">BNF </w:t>
      </w:r>
      <w:r w:rsidR="004E2D0A">
        <w:rPr>
          <w:rFonts w:ascii="Calibri" w:hAnsi="Calibri" w:cs="Tahoma"/>
          <w:color w:val="000000"/>
          <w:sz w:val="20"/>
          <w:szCs w:val="20"/>
        </w:rPr>
        <w:t>December 2023</w:t>
      </w:r>
      <w:r>
        <w:rPr>
          <w:rFonts w:ascii="Calibri" w:hAnsi="Calibri" w:cs="Tahoma"/>
          <w:color w:val="000000"/>
          <w:sz w:val="20"/>
          <w:szCs w:val="20"/>
        </w:rPr>
        <w:t>)</w:t>
      </w:r>
    </w:p>
    <w:p w14:paraId="68E03B40" w14:textId="77777777" w:rsidR="0048680B" w:rsidRPr="00E5360C" w:rsidRDefault="0048680B" w:rsidP="00E5360C">
      <w:pPr>
        <w:jc w:val="both"/>
        <w:outlineLvl w:val="0"/>
        <w:rPr>
          <w:rFonts w:ascii="Calibri" w:hAnsi="Calibri" w:cs="Tahoma"/>
          <w:b/>
          <w:color w:val="000080"/>
        </w:rPr>
      </w:pPr>
    </w:p>
    <w:p w14:paraId="7D4DEBB3" w14:textId="77777777" w:rsidR="0048680B" w:rsidRPr="00C40803" w:rsidRDefault="0048680B" w:rsidP="00C40803">
      <w:pPr>
        <w:shd w:val="clear" w:color="auto" w:fill="000000"/>
        <w:outlineLvl w:val="0"/>
        <w:rPr>
          <w:rFonts w:ascii="Calibri" w:hAnsi="Calibri" w:cs="Tahoma"/>
          <w:b/>
          <w:smallCaps/>
          <w:sz w:val="28"/>
          <w:szCs w:val="28"/>
        </w:rPr>
      </w:pPr>
      <w:r>
        <w:rPr>
          <w:rFonts w:ascii="Calibri" w:hAnsi="Calibri" w:cs="Tahoma"/>
          <w:b/>
          <w:smallCaps/>
          <w:sz w:val="28"/>
          <w:szCs w:val="28"/>
        </w:rPr>
        <w:t>Information for Community Pharmacist:</w:t>
      </w:r>
    </w:p>
    <w:p w14:paraId="31582FFC" w14:textId="77777777" w:rsidR="0048680B" w:rsidRDefault="0048680B" w:rsidP="000A0392">
      <w:pPr>
        <w:jc w:val="both"/>
        <w:outlineLvl w:val="0"/>
        <w:rPr>
          <w:rFonts w:ascii="Calibri" w:hAnsi="Calibri" w:cs="Tahoma"/>
          <w:color w:val="000000"/>
          <w:sz w:val="20"/>
          <w:szCs w:val="20"/>
        </w:rPr>
      </w:pPr>
    </w:p>
    <w:p w14:paraId="1F359710" w14:textId="77777777" w:rsidR="0048680B" w:rsidRPr="00950077" w:rsidRDefault="0048680B" w:rsidP="000A0392">
      <w:pPr>
        <w:jc w:val="both"/>
        <w:outlineLvl w:val="0"/>
        <w:rPr>
          <w:rFonts w:ascii="Calibri" w:hAnsi="Calibri" w:cs="Tahoma"/>
          <w:color w:val="000000"/>
          <w:sz w:val="20"/>
          <w:szCs w:val="20"/>
        </w:rPr>
      </w:pPr>
    </w:p>
    <w:p w14:paraId="65F10359" w14:textId="77777777" w:rsidR="0048680B" w:rsidRPr="00911552" w:rsidRDefault="0048680B" w:rsidP="00911552">
      <w:pPr>
        <w:shd w:val="clear" w:color="auto" w:fill="000000"/>
        <w:outlineLvl w:val="0"/>
        <w:rPr>
          <w:rFonts w:ascii="Calibri" w:hAnsi="Calibri" w:cs="Tahoma"/>
          <w:b/>
          <w:smallCaps/>
          <w:sz w:val="28"/>
          <w:szCs w:val="28"/>
        </w:rPr>
      </w:pPr>
      <w:r w:rsidRPr="00CA7F0D">
        <w:rPr>
          <w:rFonts w:ascii="Calibri" w:hAnsi="Calibri" w:cs="Tahoma"/>
          <w:b/>
          <w:smallCaps/>
          <w:sz w:val="28"/>
          <w:szCs w:val="28"/>
        </w:rPr>
        <w:t>Acute Care</w:t>
      </w:r>
      <w:r>
        <w:rPr>
          <w:rFonts w:ascii="Calibri" w:hAnsi="Calibri" w:cs="Tahoma"/>
          <w:b/>
          <w:smallCaps/>
          <w:sz w:val="28"/>
          <w:szCs w:val="28"/>
        </w:rPr>
        <w:t>/Specialist Service</w:t>
      </w:r>
      <w:r w:rsidRPr="00CA7F0D">
        <w:rPr>
          <w:rFonts w:ascii="Calibri" w:hAnsi="Calibri" w:cs="Tahoma"/>
          <w:b/>
          <w:smallCaps/>
          <w:sz w:val="28"/>
          <w:szCs w:val="28"/>
        </w:rPr>
        <w:t xml:space="preserve"> Contact Information:</w:t>
      </w:r>
    </w:p>
    <w:p w14:paraId="6A1A528F" w14:textId="77777777" w:rsidR="0048680B" w:rsidRPr="00CA7F0D" w:rsidRDefault="0048680B" w:rsidP="00DD108C">
      <w:pPr>
        <w:ind w:left="360"/>
        <w:jc w:val="both"/>
        <w:outlineLvl w:val="0"/>
        <w:rPr>
          <w:rFonts w:ascii="Calibri" w:hAnsi="Calibri" w:cs="Tahoma"/>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77"/>
        <w:gridCol w:w="2414"/>
        <w:gridCol w:w="2898"/>
      </w:tblGrid>
      <w:tr w:rsidR="0048680B" w:rsidRPr="00C21380" w14:paraId="6C93E284" w14:textId="77777777" w:rsidTr="00294D23">
        <w:tc>
          <w:tcPr>
            <w:tcW w:w="2540" w:type="dxa"/>
          </w:tcPr>
          <w:p w14:paraId="0EDE2101" w14:textId="77777777" w:rsidR="0048680B" w:rsidRPr="00C21380" w:rsidRDefault="0048680B" w:rsidP="00C21380">
            <w:pPr>
              <w:jc w:val="center"/>
              <w:outlineLvl w:val="0"/>
              <w:rPr>
                <w:rFonts w:ascii="Calibri" w:hAnsi="Calibri" w:cs="Tahoma"/>
                <w:b/>
                <w:color w:val="000000"/>
                <w:sz w:val="20"/>
                <w:szCs w:val="20"/>
              </w:rPr>
            </w:pPr>
            <w:r w:rsidRPr="00C21380">
              <w:rPr>
                <w:rFonts w:ascii="Calibri" w:hAnsi="Calibri" w:cs="Tahoma"/>
                <w:b/>
                <w:color w:val="000000"/>
                <w:sz w:val="20"/>
                <w:szCs w:val="20"/>
              </w:rPr>
              <w:t>Name</w:t>
            </w:r>
          </w:p>
        </w:tc>
        <w:tc>
          <w:tcPr>
            <w:tcW w:w="2563" w:type="dxa"/>
          </w:tcPr>
          <w:p w14:paraId="7AA4C9CC" w14:textId="77777777" w:rsidR="0048680B" w:rsidRPr="00C21380" w:rsidRDefault="0048680B" w:rsidP="00C21380">
            <w:pPr>
              <w:jc w:val="center"/>
              <w:outlineLvl w:val="0"/>
              <w:rPr>
                <w:rFonts w:ascii="Calibri" w:hAnsi="Calibri" w:cs="Tahoma"/>
                <w:b/>
                <w:color w:val="000000"/>
                <w:sz w:val="20"/>
                <w:szCs w:val="20"/>
              </w:rPr>
            </w:pPr>
            <w:r w:rsidRPr="00C21380">
              <w:rPr>
                <w:rFonts w:ascii="Calibri" w:hAnsi="Calibri" w:cs="Tahoma"/>
                <w:b/>
                <w:color w:val="000000"/>
                <w:sz w:val="20"/>
                <w:szCs w:val="20"/>
              </w:rPr>
              <w:t>Designation</w:t>
            </w:r>
          </w:p>
        </w:tc>
        <w:tc>
          <w:tcPr>
            <w:tcW w:w="2542" w:type="dxa"/>
          </w:tcPr>
          <w:p w14:paraId="1EDE9E48" w14:textId="77777777" w:rsidR="0048680B" w:rsidRPr="00C21380" w:rsidRDefault="0048680B" w:rsidP="00C21380">
            <w:pPr>
              <w:jc w:val="center"/>
              <w:outlineLvl w:val="0"/>
              <w:rPr>
                <w:rFonts w:ascii="Calibri" w:hAnsi="Calibri" w:cs="Tahoma"/>
                <w:b/>
                <w:color w:val="000000"/>
                <w:sz w:val="20"/>
                <w:szCs w:val="20"/>
              </w:rPr>
            </w:pPr>
            <w:r w:rsidRPr="00C21380">
              <w:rPr>
                <w:rFonts w:ascii="Calibri" w:hAnsi="Calibri" w:cs="Tahoma"/>
                <w:b/>
                <w:color w:val="000000"/>
                <w:sz w:val="20"/>
                <w:szCs w:val="20"/>
              </w:rPr>
              <w:t>Acute Site</w:t>
            </w:r>
          </w:p>
        </w:tc>
        <w:tc>
          <w:tcPr>
            <w:tcW w:w="2549" w:type="dxa"/>
          </w:tcPr>
          <w:p w14:paraId="5D6AFDB5" w14:textId="77777777" w:rsidR="0048680B" w:rsidRPr="00C21380" w:rsidRDefault="0048680B" w:rsidP="00C21380">
            <w:pPr>
              <w:jc w:val="center"/>
              <w:outlineLvl w:val="0"/>
              <w:rPr>
                <w:rFonts w:ascii="Calibri" w:hAnsi="Calibri" w:cs="Tahoma"/>
                <w:b/>
                <w:color w:val="000000"/>
                <w:sz w:val="20"/>
                <w:szCs w:val="20"/>
              </w:rPr>
            </w:pPr>
            <w:r w:rsidRPr="00C21380">
              <w:rPr>
                <w:rFonts w:ascii="Calibri" w:hAnsi="Calibri" w:cs="Tahoma"/>
                <w:b/>
                <w:color w:val="000000"/>
                <w:sz w:val="20"/>
                <w:szCs w:val="20"/>
              </w:rPr>
              <w:t>Department phone number</w:t>
            </w:r>
          </w:p>
        </w:tc>
      </w:tr>
      <w:tr w:rsidR="0048680B" w:rsidRPr="00C21380" w14:paraId="550A5030" w14:textId="77777777" w:rsidTr="00294D23">
        <w:tc>
          <w:tcPr>
            <w:tcW w:w="2540" w:type="dxa"/>
          </w:tcPr>
          <w:p w14:paraId="0065D306" w14:textId="77777777" w:rsidR="0048680B" w:rsidRPr="00851BB0" w:rsidRDefault="0048680B" w:rsidP="00C21380">
            <w:pPr>
              <w:outlineLvl w:val="0"/>
              <w:rPr>
                <w:rFonts w:ascii="Calibri" w:hAnsi="Calibri" w:cs="Calibri"/>
                <w:sz w:val="20"/>
                <w:szCs w:val="20"/>
              </w:rPr>
            </w:pPr>
          </w:p>
        </w:tc>
        <w:tc>
          <w:tcPr>
            <w:tcW w:w="2563" w:type="dxa"/>
          </w:tcPr>
          <w:p w14:paraId="5D5D4466" w14:textId="77777777" w:rsidR="0048680B" w:rsidRPr="00851BB0" w:rsidRDefault="0048680B" w:rsidP="00C21380">
            <w:pPr>
              <w:outlineLvl w:val="0"/>
              <w:rPr>
                <w:rFonts w:ascii="Calibri" w:hAnsi="Calibri" w:cs="Calibri"/>
                <w:sz w:val="20"/>
                <w:szCs w:val="20"/>
              </w:rPr>
            </w:pPr>
          </w:p>
        </w:tc>
        <w:tc>
          <w:tcPr>
            <w:tcW w:w="2542" w:type="dxa"/>
          </w:tcPr>
          <w:p w14:paraId="5E15F83D" w14:textId="77777777" w:rsidR="0048680B" w:rsidRPr="00851BB0" w:rsidRDefault="0048680B" w:rsidP="00C21380">
            <w:pPr>
              <w:outlineLvl w:val="0"/>
              <w:rPr>
                <w:rFonts w:ascii="Calibri" w:hAnsi="Calibri" w:cs="Calibri"/>
                <w:sz w:val="20"/>
                <w:szCs w:val="20"/>
              </w:rPr>
            </w:pPr>
          </w:p>
        </w:tc>
        <w:tc>
          <w:tcPr>
            <w:tcW w:w="2549" w:type="dxa"/>
          </w:tcPr>
          <w:p w14:paraId="0BE115B4" w14:textId="77777777" w:rsidR="0048680B" w:rsidRPr="00851BB0" w:rsidRDefault="0048680B" w:rsidP="00C21380">
            <w:pPr>
              <w:outlineLvl w:val="0"/>
              <w:rPr>
                <w:rFonts w:ascii="Calibri" w:hAnsi="Calibri" w:cs="Calibri"/>
                <w:sz w:val="20"/>
                <w:szCs w:val="20"/>
              </w:rPr>
            </w:pPr>
          </w:p>
        </w:tc>
      </w:tr>
      <w:tr w:rsidR="0048680B" w:rsidRPr="00C21380" w14:paraId="385E0D80" w14:textId="77777777" w:rsidTr="00294D23">
        <w:tc>
          <w:tcPr>
            <w:tcW w:w="2540" w:type="dxa"/>
          </w:tcPr>
          <w:p w14:paraId="07B32B51" w14:textId="77777777" w:rsidR="0048680B" w:rsidRPr="00637938" w:rsidRDefault="0048680B" w:rsidP="00851BB0">
            <w:pPr>
              <w:rPr>
                <w:rFonts w:ascii="Calibri" w:hAnsi="Calibri" w:cs="Tahoma"/>
                <w:sz w:val="20"/>
                <w:szCs w:val="20"/>
              </w:rPr>
            </w:pPr>
            <w:r w:rsidRPr="00637938">
              <w:rPr>
                <w:rFonts w:ascii="Calibri" w:hAnsi="Calibri" w:cs="Calibri"/>
                <w:color w:val="000000"/>
                <w:sz w:val="20"/>
                <w:szCs w:val="20"/>
                <w:shd w:val="clear" w:color="auto" w:fill="FFFFFF"/>
              </w:rPr>
              <w:t>Dr Sarah Saunders</w:t>
            </w:r>
          </w:p>
        </w:tc>
        <w:tc>
          <w:tcPr>
            <w:tcW w:w="2563" w:type="dxa"/>
          </w:tcPr>
          <w:p w14:paraId="7F9168C9" w14:textId="77777777" w:rsidR="0048680B" w:rsidRPr="00851BB0" w:rsidRDefault="0048680B" w:rsidP="00775BC2">
            <w:pPr>
              <w:outlineLvl w:val="0"/>
              <w:rPr>
                <w:rFonts w:ascii="Calibri" w:hAnsi="Calibri" w:cs="Tahoma"/>
                <w:sz w:val="20"/>
                <w:szCs w:val="20"/>
              </w:rPr>
            </w:pPr>
            <w:r w:rsidRPr="00851BB0">
              <w:rPr>
                <w:rFonts w:ascii="Calibri" w:hAnsi="Calibri" w:cs="Calibri"/>
                <w:sz w:val="20"/>
                <w:szCs w:val="20"/>
              </w:rPr>
              <w:t>Consultant Rheumatologist, North</w:t>
            </w:r>
          </w:p>
        </w:tc>
        <w:tc>
          <w:tcPr>
            <w:tcW w:w="2542" w:type="dxa"/>
          </w:tcPr>
          <w:p w14:paraId="086DE73A" w14:textId="77777777" w:rsidR="0048680B" w:rsidRPr="00851BB0" w:rsidRDefault="0048680B" w:rsidP="00C21380">
            <w:pPr>
              <w:outlineLvl w:val="0"/>
              <w:rPr>
                <w:rFonts w:ascii="Calibri" w:hAnsi="Calibri" w:cs="Tahoma"/>
                <w:sz w:val="20"/>
                <w:szCs w:val="20"/>
              </w:rPr>
            </w:pPr>
            <w:r w:rsidRPr="00851BB0">
              <w:rPr>
                <w:rFonts w:ascii="Calibri" w:hAnsi="Calibri"/>
                <w:sz w:val="20"/>
                <w:szCs w:val="20"/>
              </w:rPr>
              <w:t>Glasgow Royal Infirmary</w:t>
            </w:r>
          </w:p>
        </w:tc>
        <w:tc>
          <w:tcPr>
            <w:tcW w:w="2549" w:type="dxa"/>
          </w:tcPr>
          <w:p w14:paraId="7B4C4773" w14:textId="77777777" w:rsidR="0048680B" w:rsidRPr="00851BB0" w:rsidRDefault="0048680B" w:rsidP="00C21380">
            <w:pPr>
              <w:outlineLvl w:val="0"/>
              <w:rPr>
                <w:rFonts w:ascii="Calibri" w:hAnsi="Calibri" w:cs="Tahoma"/>
                <w:sz w:val="20"/>
                <w:szCs w:val="20"/>
              </w:rPr>
            </w:pPr>
            <w:r w:rsidRPr="00851BB0">
              <w:rPr>
                <w:rFonts w:ascii="Calibri" w:hAnsi="Calibri"/>
                <w:sz w:val="20"/>
                <w:szCs w:val="20"/>
              </w:rPr>
              <w:t>0141 211 4965</w:t>
            </w:r>
          </w:p>
        </w:tc>
      </w:tr>
      <w:tr w:rsidR="0048680B" w:rsidRPr="00C21380" w14:paraId="3B252AFA" w14:textId="77777777" w:rsidTr="00294D23">
        <w:tc>
          <w:tcPr>
            <w:tcW w:w="2540" w:type="dxa"/>
          </w:tcPr>
          <w:p w14:paraId="0B38B1C2" w14:textId="77777777" w:rsidR="0048680B" w:rsidRPr="00851BB0" w:rsidRDefault="0048680B" w:rsidP="00851BB0">
            <w:pPr>
              <w:rPr>
                <w:rFonts w:ascii="Calibri" w:hAnsi="Calibri"/>
                <w:sz w:val="20"/>
                <w:szCs w:val="20"/>
              </w:rPr>
            </w:pPr>
            <w:r w:rsidRPr="00851BB0">
              <w:rPr>
                <w:rFonts w:ascii="Calibri" w:hAnsi="Calibri"/>
                <w:sz w:val="20"/>
                <w:szCs w:val="20"/>
              </w:rPr>
              <w:t>Dr David Crosbie</w:t>
            </w:r>
          </w:p>
        </w:tc>
        <w:tc>
          <w:tcPr>
            <w:tcW w:w="2563" w:type="dxa"/>
          </w:tcPr>
          <w:p w14:paraId="1908132E" w14:textId="77777777" w:rsidR="0048680B" w:rsidRPr="00851BB0" w:rsidRDefault="0048680B" w:rsidP="00775BC2">
            <w:pPr>
              <w:outlineLvl w:val="0"/>
              <w:rPr>
                <w:rFonts w:ascii="Calibri" w:hAnsi="Calibri" w:cs="Tahoma"/>
                <w:sz w:val="20"/>
                <w:szCs w:val="20"/>
              </w:rPr>
            </w:pPr>
            <w:r w:rsidRPr="00851BB0">
              <w:rPr>
                <w:rFonts w:ascii="Calibri" w:hAnsi="Calibri" w:cs="Calibri"/>
                <w:sz w:val="20"/>
                <w:szCs w:val="20"/>
              </w:rPr>
              <w:t>Consultant Rheumatologist, South</w:t>
            </w:r>
          </w:p>
        </w:tc>
        <w:tc>
          <w:tcPr>
            <w:tcW w:w="2542" w:type="dxa"/>
          </w:tcPr>
          <w:p w14:paraId="65D48BEC" w14:textId="77777777" w:rsidR="0048680B" w:rsidRPr="00851BB0" w:rsidRDefault="0048680B" w:rsidP="00C21380">
            <w:pPr>
              <w:outlineLvl w:val="0"/>
              <w:rPr>
                <w:rFonts w:ascii="Calibri" w:hAnsi="Calibri" w:cs="Tahoma"/>
                <w:sz w:val="20"/>
                <w:szCs w:val="20"/>
              </w:rPr>
            </w:pPr>
            <w:r w:rsidRPr="00851BB0">
              <w:rPr>
                <w:rFonts w:ascii="Calibri" w:hAnsi="Calibri"/>
                <w:sz w:val="20"/>
                <w:szCs w:val="20"/>
              </w:rPr>
              <w:t>Queen Elizabeth University Hospital </w:t>
            </w:r>
          </w:p>
        </w:tc>
        <w:tc>
          <w:tcPr>
            <w:tcW w:w="2549" w:type="dxa"/>
          </w:tcPr>
          <w:p w14:paraId="2608D020" w14:textId="77777777" w:rsidR="0048680B" w:rsidRPr="00851BB0" w:rsidRDefault="0048680B" w:rsidP="00C21380">
            <w:pPr>
              <w:outlineLvl w:val="0"/>
              <w:rPr>
                <w:rFonts w:ascii="Calibri" w:hAnsi="Calibri" w:cs="Tahoma"/>
                <w:sz w:val="20"/>
                <w:szCs w:val="20"/>
              </w:rPr>
            </w:pPr>
            <w:r w:rsidRPr="00851BB0">
              <w:rPr>
                <w:rFonts w:ascii="Calibri" w:hAnsi="Calibri"/>
                <w:sz w:val="20"/>
                <w:szCs w:val="20"/>
              </w:rPr>
              <w:t>0141 451 6170</w:t>
            </w:r>
          </w:p>
        </w:tc>
      </w:tr>
      <w:tr w:rsidR="0048680B" w:rsidRPr="00C21380" w14:paraId="68074145" w14:textId="77777777" w:rsidTr="00294D23">
        <w:tc>
          <w:tcPr>
            <w:tcW w:w="2540" w:type="dxa"/>
          </w:tcPr>
          <w:p w14:paraId="1BEE7A03" w14:textId="77777777" w:rsidR="0048680B" w:rsidRPr="001F420B" w:rsidRDefault="0048680B" w:rsidP="00851BB0">
            <w:pPr>
              <w:rPr>
                <w:rFonts w:ascii="Calibri" w:hAnsi="Calibri"/>
                <w:sz w:val="20"/>
                <w:szCs w:val="20"/>
              </w:rPr>
            </w:pPr>
            <w:r>
              <w:rPr>
                <w:rFonts w:ascii="Calibri" w:hAnsi="Calibri"/>
                <w:sz w:val="20"/>
                <w:szCs w:val="20"/>
              </w:rPr>
              <w:t>Dr Gillian Roberts</w:t>
            </w:r>
          </w:p>
        </w:tc>
        <w:tc>
          <w:tcPr>
            <w:tcW w:w="2563" w:type="dxa"/>
          </w:tcPr>
          <w:p w14:paraId="26CB799E" w14:textId="77777777" w:rsidR="0048680B" w:rsidRPr="00851BB0" w:rsidRDefault="0048680B" w:rsidP="00775BC2">
            <w:pPr>
              <w:outlineLvl w:val="0"/>
              <w:rPr>
                <w:rFonts w:ascii="Calibri" w:hAnsi="Calibri" w:cs="Tahoma"/>
                <w:sz w:val="20"/>
                <w:szCs w:val="20"/>
              </w:rPr>
            </w:pPr>
            <w:r w:rsidRPr="00851BB0">
              <w:rPr>
                <w:rFonts w:ascii="Calibri" w:hAnsi="Calibri" w:cs="Calibri"/>
                <w:sz w:val="20"/>
                <w:szCs w:val="20"/>
              </w:rPr>
              <w:t>Consultant Rheumatologist, Clyde</w:t>
            </w:r>
          </w:p>
        </w:tc>
        <w:tc>
          <w:tcPr>
            <w:tcW w:w="2542" w:type="dxa"/>
          </w:tcPr>
          <w:p w14:paraId="67056289" w14:textId="77777777" w:rsidR="0048680B" w:rsidRPr="00851BB0" w:rsidRDefault="0048680B" w:rsidP="001F420B">
            <w:pPr>
              <w:outlineLvl w:val="0"/>
              <w:rPr>
                <w:rFonts w:ascii="Calibri" w:hAnsi="Calibri" w:cs="Tahoma"/>
                <w:sz w:val="20"/>
                <w:szCs w:val="20"/>
              </w:rPr>
            </w:pPr>
            <w:r>
              <w:rPr>
                <w:rFonts w:ascii="Calibri" w:hAnsi="Calibri" w:cs="Tahoma"/>
                <w:sz w:val="20"/>
                <w:szCs w:val="20"/>
              </w:rPr>
              <w:t>Royal Alexandra Hospital</w:t>
            </w:r>
          </w:p>
        </w:tc>
        <w:tc>
          <w:tcPr>
            <w:tcW w:w="2549" w:type="dxa"/>
          </w:tcPr>
          <w:p w14:paraId="54A20E31" w14:textId="77777777" w:rsidR="0048680B" w:rsidRPr="00851BB0" w:rsidRDefault="0048680B" w:rsidP="00DD0EF3">
            <w:pPr>
              <w:rPr>
                <w:rFonts w:ascii="Calibri" w:hAnsi="Calibri" w:cs="Tahoma"/>
                <w:sz w:val="20"/>
                <w:szCs w:val="20"/>
              </w:rPr>
            </w:pPr>
            <w:r>
              <w:rPr>
                <w:rFonts w:ascii="Calibri" w:hAnsi="Calibri" w:cs="Tahoma"/>
                <w:sz w:val="20"/>
                <w:szCs w:val="20"/>
              </w:rPr>
              <w:t>0141 314 6134</w:t>
            </w:r>
          </w:p>
        </w:tc>
      </w:tr>
      <w:tr w:rsidR="0048680B" w:rsidRPr="00C21380" w14:paraId="3754E42C" w14:textId="77777777" w:rsidTr="00294D23">
        <w:tc>
          <w:tcPr>
            <w:tcW w:w="2540" w:type="dxa"/>
          </w:tcPr>
          <w:p w14:paraId="795FDB3D" w14:textId="77777777" w:rsidR="0048680B" w:rsidRPr="00E8480F" w:rsidRDefault="0048680B" w:rsidP="00637938">
            <w:pPr>
              <w:pStyle w:val="xmsonormal"/>
              <w:shd w:val="clear" w:color="auto" w:fill="FFFFFF"/>
              <w:spacing w:before="0" w:beforeAutospacing="0" w:after="0" w:afterAutospacing="0"/>
              <w:rPr>
                <w:rFonts w:ascii="Calibri" w:hAnsi="Calibri" w:cs="Calibri"/>
                <w:color w:val="000000"/>
                <w:sz w:val="20"/>
                <w:szCs w:val="20"/>
                <w:bdr w:val="none" w:sz="0" w:space="0" w:color="auto" w:frame="1"/>
                <w:shd w:val="clear" w:color="auto" w:fill="FFFFFF"/>
              </w:rPr>
            </w:pPr>
            <w:r w:rsidRPr="00E8480F">
              <w:rPr>
                <w:rFonts w:ascii="Calibri" w:hAnsi="Calibri" w:cs="Calibri"/>
                <w:color w:val="000000"/>
                <w:sz w:val="20"/>
                <w:szCs w:val="20"/>
                <w:bdr w:val="none" w:sz="0" w:space="0" w:color="auto" w:frame="1"/>
                <w:shd w:val="clear" w:color="auto" w:fill="FFFFFF"/>
              </w:rPr>
              <w:t>Pamela Everitt</w:t>
            </w:r>
          </w:p>
        </w:tc>
        <w:tc>
          <w:tcPr>
            <w:tcW w:w="2563" w:type="dxa"/>
          </w:tcPr>
          <w:p w14:paraId="6D6AB7EE" w14:textId="77777777" w:rsidR="0048680B" w:rsidRPr="00E8480F" w:rsidRDefault="0048680B" w:rsidP="00637938">
            <w:pPr>
              <w:outlineLvl w:val="0"/>
              <w:rPr>
                <w:rFonts w:ascii="Calibri" w:hAnsi="Calibri" w:cs="Calibri"/>
                <w:color w:val="000000"/>
                <w:sz w:val="20"/>
                <w:szCs w:val="20"/>
                <w:bdr w:val="none" w:sz="0" w:space="0" w:color="auto" w:frame="1"/>
                <w:shd w:val="clear" w:color="auto" w:fill="FFFFFF"/>
              </w:rPr>
            </w:pPr>
            <w:r w:rsidRPr="00E8480F">
              <w:rPr>
                <w:rFonts w:ascii="Calibri" w:hAnsi="Calibri" w:cs="Calibri"/>
                <w:color w:val="000000"/>
                <w:sz w:val="20"/>
                <w:szCs w:val="20"/>
                <w:bdr w:val="none" w:sz="0" w:space="0" w:color="auto" w:frame="1"/>
                <w:shd w:val="clear" w:color="auto" w:fill="FFFFFF"/>
              </w:rPr>
              <w:t>Advanced Clinical Pharmacist - Rheumatology, North</w:t>
            </w:r>
          </w:p>
        </w:tc>
        <w:tc>
          <w:tcPr>
            <w:tcW w:w="2542" w:type="dxa"/>
          </w:tcPr>
          <w:p w14:paraId="321F2092" w14:textId="77777777" w:rsidR="0048680B" w:rsidRPr="00E8480F" w:rsidRDefault="0048680B" w:rsidP="00EB41CE">
            <w:pPr>
              <w:outlineLvl w:val="0"/>
              <w:rPr>
                <w:rFonts w:ascii="Calibri" w:hAnsi="Calibri" w:cs="Tahoma"/>
                <w:sz w:val="20"/>
                <w:szCs w:val="20"/>
              </w:rPr>
            </w:pPr>
            <w:r w:rsidRPr="00E8480F">
              <w:rPr>
                <w:rFonts w:ascii="Calibri" w:hAnsi="Calibri"/>
                <w:sz w:val="20"/>
                <w:szCs w:val="20"/>
              </w:rPr>
              <w:t>Glasgow Royal Infirmary</w:t>
            </w:r>
          </w:p>
        </w:tc>
        <w:tc>
          <w:tcPr>
            <w:tcW w:w="2549" w:type="dxa"/>
          </w:tcPr>
          <w:p w14:paraId="6F31454C" w14:textId="77777777" w:rsidR="002F4A59" w:rsidRPr="002F4A59" w:rsidRDefault="002F4A59" w:rsidP="002F4A59">
            <w:pPr>
              <w:textAlignment w:val="baseline"/>
              <w:rPr>
                <w:rFonts w:asciiTheme="minorHAnsi" w:hAnsiTheme="minorHAnsi" w:cstheme="minorHAnsi"/>
                <w:sz w:val="20"/>
                <w:szCs w:val="20"/>
              </w:rPr>
            </w:pPr>
            <w:r w:rsidRPr="002F4A59">
              <w:rPr>
                <w:rStyle w:val="contentline-588"/>
                <w:rFonts w:asciiTheme="minorHAnsi" w:hAnsiTheme="minorHAnsi" w:cstheme="minorHAnsi"/>
                <w:sz w:val="20"/>
                <w:szCs w:val="20"/>
                <w:bdr w:val="none" w:sz="0" w:space="0" w:color="auto" w:frame="1"/>
              </w:rPr>
              <w:t>pamela.everitt@ggc.scot.nhs.uk</w:t>
            </w:r>
          </w:p>
          <w:p w14:paraId="503C60A8" w14:textId="77777777" w:rsidR="0048680B" w:rsidRPr="002F4A59" w:rsidRDefault="002F4A59" w:rsidP="002F4A59">
            <w:pPr>
              <w:outlineLvl w:val="0"/>
              <w:rPr>
                <w:rFonts w:asciiTheme="minorHAnsi" w:hAnsiTheme="minorHAnsi" w:cstheme="minorHAnsi"/>
                <w:sz w:val="20"/>
                <w:szCs w:val="20"/>
              </w:rPr>
            </w:pPr>
            <w:r w:rsidRPr="002F4A59">
              <w:rPr>
                <w:rFonts w:asciiTheme="minorHAnsi" w:hAnsiTheme="minorHAnsi" w:cstheme="minorHAnsi"/>
                <w:color w:val="323130"/>
                <w:sz w:val="20"/>
                <w:szCs w:val="20"/>
                <w:bdr w:val="none" w:sz="0" w:space="0" w:color="auto" w:frame="1"/>
              </w:rPr>
              <w:br/>
            </w:r>
          </w:p>
        </w:tc>
      </w:tr>
      <w:tr w:rsidR="0048680B" w:rsidRPr="00C21380" w14:paraId="2F719D78" w14:textId="77777777" w:rsidTr="00294D23">
        <w:tc>
          <w:tcPr>
            <w:tcW w:w="2540" w:type="dxa"/>
          </w:tcPr>
          <w:p w14:paraId="4EC24F57" w14:textId="77777777" w:rsidR="0048680B" w:rsidRPr="00E8480F" w:rsidRDefault="00AA4E6C" w:rsidP="00637938">
            <w:pPr>
              <w:pStyle w:val="xmsonormal"/>
              <w:shd w:val="clear" w:color="auto" w:fill="FFFFFF"/>
              <w:spacing w:before="0" w:beforeAutospacing="0" w:after="0" w:afterAutospacing="0"/>
              <w:rPr>
                <w:color w:val="201F1E"/>
                <w:sz w:val="20"/>
                <w:szCs w:val="20"/>
              </w:rPr>
            </w:pPr>
            <w:r>
              <w:rPr>
                <w:rFonts w:ascii="Calibri" w:hAnsi="Calibri" w:cs="Calibri"/>
                <w:color w:val="000000"/>
                <w:sz w:val="20"/>
                <w:szCs w:val="20"/>
                <w:bdr w:val="none" w:sz="0" w:space="0" w:color="auto" w:frame="1"/>
                <w:shd w:val="clear" w:color="auto" w:fill="FFFFFF"/>
              </w:rPr>
              <w:t>Deborah Russell</w:t>
            </w:r>
          </w:p>
          <w:p w14:paraId="0F6A90E7" w14:textId="77777777" w:rsidR="0048680B" w:rsidRPr="00E8480F" w:rsidRDefault="0048680B" w:rsidP="00EB41CE">
            <w:pPr>
              <w:outlineLvl w:val="0"/>
              <w:rPr>
                <w:rFonts w:ascii="Calibri" w:hAnsi="Calibri" w:cs="Calibri"/>
                <w:sz w:val="20"/>
                <w:szCs w:val="20"/>
              </w:rPr>
            </w:pPr>
          </w:p>
        </w:tc>
        <w:tc>
          <w:tcPr>
            <w:tcW w:w="2563" w:type="dxa"/>
          </w:tcPr>
          <w:p w14:paraId="0645AEA9" w14:textId="77777777" w:rsidR="0048680B" w:rsidRPr="00E8480F" w:rsidRDefault="0048680B" w:rsidP="00637938">
            <w:pPr>
              <w:outlineLvl w:val="0"/>
              <w:rPr>
                <w:rFonts w:ascii="Calibri" w:hAnsi="Calibri" w:cs="Calibri"/>
                <w:sz w:val="20"/>
                <w:szCs w:val="20"/>
              </w:rPr>
            </w:pPr>
            <w:r w:rsidRPr="00E8480F">
              <w:rPr>
                <w:rFonts w:ascii="Calibri" w:hAnsi="Calibri" w:cs="Calibri"/>
                <w:color w:val="000000"/>
                <w:sz w:val="20"/>
                <w:szCs w:val="20"/>
                <w:bdr w:val="none" w:sz="0" w:space="0" w:color="auto" w:frame="1"/>
                <w:shd w:val="clear" w:color="auto" w:fill="FFFFFF"/>
              </w:rPr>
              <w:t>Advanced Clinical Pharmacist - Rheumatology, Clyde</w:t>
            </w:r>
          </w:p>
        </w:tc>
        <w:tc>
          <w:tcPr>
            <w:tcW w:w="2542" w:type="dxa"/>
          </w:tcPr>
          <w:p w14:paraId="3A4A3A79" w14:textId="77777777" w:rsidR="0048680B" w:rsidRPr="00E8480F" w:rsidRDefault="0048680B" w:rsidP="00EB41CE">
            <w:pPr>
              <w:outlineLvl w:val="0"/>
              <w:rPr>
                <w:rFonts w:ascii="Calibri" w:hAnsi="Calibri" w:cs="Calibri"/>
                <w:sz w:val="20"/>
                <w:szCs w:val="20"/>
              </w:rPr>
            </w:pPr>
            <w:r w:rsidRPr="00E8480F">
              <w:rPr>
                <w:rFonts w:ascii="Calibri" w:hAnsi="Calibri" w:cs="Tahoma"/>
                <w:sz w:val="20"/>
                <w:szCs w:val="20"/>
              </w:rPr>
              <w:t>Royal Alexandra Hospital</w:t>
            </w:r>
          </w:p>
        </w:tc>
        <w:tc>
          <w:tcPr>
            <w:tcW w:w="2549" w:type="dxa"/>
          </w:tcPr>
          <w:p w14:paraId="4CB20CD2" w14:textId="77777777" w:rsidR="002F4A59" w:rsidRPr="002F4A59" w:rsidRDefault="002F4A59" w:rsidP="002F4A59">
            <w:pPr>
              <w:textAlignment w:val="baseline"/>
              <w:rPr>
                <w:rFonts w:asciiTheme="minorHAnsi" w:hAnsiTheme="minorHAnsi" w:cstheme="minorHAnsi"/>
                <w:sz w:val="20"/>
                <w:szCs w:val="20"/>
              </w:rPr>
            </w:pPr>
            <w:r w:rsidRPr="002F4A59">
              <w:rPr>
                <w:rStyle w:val="contentline-588"/>
                <w:rFonts w:asciiTheme="minorHAnsi" w:hAnsiTheme="minorHAnsi" w:cstheme="minorHAnsi"/>
                <w:sz w:val="20"/>
                <w:szCs w:val="20"/>
                <w:bdr w:val="none" w:sz="0" w:space="0" w:color="auto" w:frame="1"/>
              </w:rPr>
              <w:t>deborah.russell@ggc.scot.nhs.uk</w:t>
            </w:r>
          </w:p>
          <w:p w14:paraId="65A2BE76" w14:textId="77777777" w:rsidR="0048680B" w:rsidRPr="002F4A59" w:rsidRDefault="002F4A59" w:rsidP="002F4A59">
            <w:pPr>
              <w:outlineLvl w:val="0"/>
              <w:rPr>
                <w:rFonts w:asciiTheme="minorHAnsi" w:hAnsiTheme="minorHAnsi" w:cstheme="minorHAnsi"/>
                <w:b/>
                <w:sz w:val="20"/>
                <w:szCs w:val="20"/>
              </w:rPr>
            </w:pPr>
            <w:r w:rsidRPr="002F4A59">
              <w:rPr>
                <w:rFonts w:asciiTheme="minorHAnsi" w:hAnsiTheme="minorHAnsi" w:cstheme="minorHAnsi"/>
                <w:color w:val="323130"/>
                <w:sz w:val="20"/>
                <w:szCs w:val="20"/>
                <w:bdr w:val="none" w:sz="0" w:space="0" w:color="auto" w:frame="1"/>
              </w:rPr>
              <w:br/>
            </w:r>
          </w:p>
        </w:tc>
      </w:tr>
    </w:tbl>
    <w:p w14:paraId="34B2CDF3" w14:textId="77777777" w:rsidR="0048680B" w:rsidRDefault="0048680B" w:rsidP="00165908">
      <w:pPr>
        <w:outlineLvl w:val="0"/>
        <w:rPr>
          <w:rFonts w:ascii="Calibri" w:hAnsi="Calibri" w:cs="Tahoma"/>
          <w:color w:val="000000"/>
          <w:sz w:val="20"/>
          <w:szCs w:val="20"/>
        </w:rPr>
      </w:pPr>
    </w:p>
    <w:p w14:paraId="4A93B673" w14:textId="77777777" w:rsidR="0048680B" w:rsidRPr="00F86E71" w:rsidRDefault="0048680B" w:rsidP="002C3115">
      <w:pPr>
        <w:numPr>
          <w:ilvl w:val="0"/>
          <w:numId w:val="23"/>
        </w:numPr>
        <w:jc w:val="both"/>
        <w:outlineLvl w:val="0"/>
        <w:rPr>
          <w:rFonts w:ascii="Calibri" w:hAnsi="Calibri" w:cs="Tahoma"/>
          <w:b/>
          <w:color w:val="000080"/>
        </w:rPr>
      </w:pPr>
      <w:r w:rsidRPr="00CA7F0D">
        <w:rPr>
          <w:rFonts w:ascii="Calibri" w:hAnsi="Calibri" w:cs="Tahoma"/>
          <w:color w:val="000000"/>
          <w:sz w:val="20"/>
          <w:szCs w:val="20"/>
        </w:rPr>
        <w:t xml:space="preserve">Contact details for suitable persons within acute care to get further information from (including the </w:t>
      </w:r>
      <w:r>
        <w:rPr>
          <w:rFonts w:ascii="Calibri" w:hAnsi="Calibri" w:cs="Tahoma"/>
          <w:color w:val="000000"/>
          <w:sz w:val="20"/>
          <w:szCs w:val="20"/>
        </w:rPr>
        <w:t xml:space="preserve">likely </w:t>
      </w:r>
      <w:r w:rsidRPr="00CA7F0D">
        <w:rPr>
          <w:rFonts w:ascii="Calibri" w:hAnsi="Calibri" w:cs="Tahoma"/>
          <w:color w:val="000000"/>
          <w:sz w:val="20"/>
          <w:szCs w:val="20"/>
        </w:rPr>
        <w:t>consultant</w:t>
      </w:r>
      <w:r>
        <w:rPr>
          <w:rFonts w:ascii="Calibri" w:hAnsi="Calibri" w:cs="Tahoma"/>
          <w:color w:val="000000"/>
          <w:sz w:val="20"/>
          <w:szCs w:val="20"/>
        </w:rPr>
        <w:t>s who will be</w:t>
      </w:r>
      <w:r w:rsidRPr="00CA7F0D">
        <w:rPr>
          <w:rFonts w:ascii="Calibri" w:hAnsi="Calibri" w:cs="Tahoma"/>
          <w:color w:val="000000"/>
          <w:sz w:val="20"/>
          <w:szCs w:val="20"/>
        </w:rPr>
        <w:t xml:space="preserve"> initiating the treatment)</w:t>
      </w:r>
      <w:r>
        <w:rPr>
          <w:rFonts w:ascii="Calibri" w:hAnsi="Calibri" w:cs="Tahoma"/>
          <w:color w:val="000000"/>
          <w:sz w:val="20"/>
          <w:szCs w:val="20"/>
        </w:rPr>
        <w:t>.</w:t>
      </w:r>
    </w:p>
    <w:p w14:paraId="1FCB2515" w14:textId="77777777" w:rsidR="0048680B" w:rsidRDefault="0048680B" w:rsidP="004A2FA6">
      <w:pPr>
        <w:numPr>
          <w:ilvl w:val="0"/>
          <w:numId w:val="23"/>
        </w:numPr>
        <w:jc w:val="both"/>
        <w:outlineLvl w:val="0"/>
        <w:rPr>
          <w:rFonts w:ascii="Calibri" w:hAnsi="Calibri" w:cs="Tahoma"/>
          <w:b/>
          <w:color w:val="000080"/>
        </w:rPr>
      </w:pPr>
      <w:r>
        <w:rPr>
          <w:rFonts w:ascii="Calibri" w:hAnsi="Calibri" w:cs="Tahoma"/>
          <w:color w:val="000000"/>
          <w:sz w:val="20"/>
          <w:szCs w:val="20"/>
        </w:rPr>
        <w:t>All departments involved in the use of s/c methotrexate for rheumatology patients issue the patient with a card with contact details of the medical staff, specialist nurses and other staff involved in their care, including emergency advice.</w:t>
      </w:r>
    </w:p>
    <w:p w14:paraId="4F5A5F29" w14:textId="77777777" w:rsidR="0048680B" w:rsidRPr="004A2FA6" w:rsidRDefault="0048680B" w:rsidP="004A2FA6">
      <w:pPr>
        <w:jc w:val="both"/>
        <w:outlineLvl w:val="0"/>
        <w:rPr>
          <w:rFonts w:ascii="Calibri" w:hAnsi="Calibri" w:cs="Tahoma"/>
          <w:b/>
          <w:color w:val="000080"/>
        </w:rPr>
      </w:pPr>
    </w:p>
    <w:p w14:paraId="59017B23" w14:textId="77777777" w:rsidR="0048680B" w:rsidRPr="00C40803" w:rsidRDefault="0048680B" w:rsidP="00C40803">
      <w:pPr>
        <w:shd w:val="clear" w:color="auto" w:fill="000000"/>
        <w:outlineLvl w:val="0"/>
        <w:rPr>
          <w:rFonts w:ascii="Calibri" w:hAnsi="Calibri" w:cs="Tahoma"/>
          <w:b/>
          <w:smallCaps/>
          <w:sz w:val="28"/>
          <w:szCs w:val="28"/>
        </w:rPr>
      </w:pPr>
      <w:r w:rsidRPr="00CA7F0D">
        <w:rPr>
          <w:rFonts w:ascii="Calibri" w:hAnsi="Calibri" w:cs="Tahoma"/>
          <w:b/>
          <w:smallCaps/>
          <w:sz w:val="28"/>
          <w:szCs w:val="28"/>
        </w:rPr>
        <w:lastRenderedPageBreak/>
        <w:t>Supporting Documentation:</w:t>
      </w:r>
    </w:p>
    <w:p w14:paraId="28DDE65A" w14:textId="77777777" w:rsidR="0048680B" w:rsidRPr="0008340F" w:rsidRDefault="0048680B" w:rsidP="0008340F">
      <w:pPr>
        <w:ind w:left="360"/>
        <w:jc w:val="both"/>
        <w:outlineLvl w:val="0"/>
        <w:rPr>
          <w:rFonts w:ascii="Calibri" w:hAnsi="Calibri" w:cs="Tahoma"/>
          <w:b/>
          <w:color w:val="000080"/>
        </w:rPr>
      </w:pPr>
    </w:p>
    <w:p w14:paraId="63DACF1A" w14:textId="77777777" w:rsidR="0048680B" w:rsidRPr="00917204" w:rsidRDefault="0048680B" w:rsidP="002C3115">
      <w:pPr>
        <w:numPr>
          <w:ilvl w:val="0"/>
          <w:numId w:val="28"/>
        </w:numPr>
        <w:jc w:val="both"/>
        <w:outlineLvl w:val="0"/>
        <w:rPr>
          <w:rFonts w:ascii="Calibri" w:hAnsi="Calibri" w:cs="Tahoma"/>
          <w:b/>
          <w:color w:val="000080"/>
        </w:rPr>
      </w:pPr>
      <w:r w:rsidRPr="00CA7F0D">
        <w:rPr>
          <w:rFonts w:ascii="Calibri" w:hAnsi="Calibri" w:cs="Tahoma"/>
          <w:color w:val="000000"/>
          <w:sz w:val="20"/>
          <w:szCs w:val="20"/>
        </w:rPr>
        <w:t>Patient information leaflet</w:t>
      </w:r>
      <w:r>
        <w:rPr>
          <w:rFonts w:ascii="Calibri" w:hAnsi="Calibri" w:cs="Tahoma"/>
          <w:color w:val="000000"/>
          <w:sz w:val="20"/>
          <w:szCs w:val="20"/>
        </w:rPr>
        <w:t>.</w:t>
      </w:r>
    </w:p>
    <w:p w14:paraId="5C48126D" w14:textId="77777777" w:rsidR="0048680B" w:rsidRPr="004B1B7C" w:rsidRDefault="0048680B" w:rsidP="002C3115">
      <w:pPr>
        <w:numPr>
          <w:ilvl w:val="0"/>
          <w:numId w:val="28"/>
        </w:numPr>
        <w:jc w:val="both"/>
        <w:outlineLvl w:val="0"/>
        <w:rPr>
          <w:rFonts w:ascii="Calibri" w:hAnsi="Calibri" w:cs="Tahoma"/>
          <w:b/>
          <w:color w:val="000080"/>
        </w:rPr>
      </w:pPr>
      <w:r>
        <w:rPr>
          <w:rFonts w:ascii="Calibri" w:hAnsi="Calibri" w:cs="Tahoma"/>
          <w:color w:val="000000"/>
          <w:sz w:val="20"/>
          <w:szCs w:val="20"/>
        </w:rPr>
        <w:t>S</w:t>
      </w:r>
      <w:r w:rsidRPr="00AD7A8B">
        <w:rPr>
          <w:rFonts w:ascii="Calibri" w:hAnsi="Calibri" w:cs="Tahoma"/>
          <w:color w:val="000000"/>
          <w:sz w:val="20"/>
          <w:szCs w:val="20"/>
        </w:rPr>
        <w:t xml:space="preserve">tandard </w:t>
      </w:r>
      <w:r>
        <w:rPr>
          <w:rFonts w:ascii="Calibri" w:hAnsi="Calibri" w:cs="Tahoma"/>
          <w:color w:val="000000"/>
          <w:sz w:val="20"/>
          <w:szCs w:val="20"/>
        </w:rPr>
        <w:t xml:space="preserve">NHS GGC </w:t>
      </w:r>
      <w:r w:rsidRPr="00AD7A8B">
        <w:rPr>
          <w:rFonts w:ascii="Calibri" w:hAnsi="Calibri" w:cs="Tahoma"/>
          <w:color w:val="000000"/>
          <w:sz w:val="20"/>
          <w:szCs w:val="20"/>
        </w:rPr>
        <w:t>communication sheet</w:t>
      </w:r>
      <w:r w:rsidRPr="00AD7A8B">
        <w:rPr>
          <w:rFonts w:ascii="Calibri" w:hAnsi="Calibri"/>
          <w:sz w:val="20"/>
          <w:szCs w:val="20"/>
        </w:rPr>
        <w:t xml:space="preserve"> </w:t>
      </w:r>
      <w:r>
        <w:rPr>
          <w:rFonts w:ascii="Calibri" w:hAnsi="Calibri"/>
          <w:sz w:val="20"/>
          <w:szCs w:val="20"/>
        </w:rPr>
        <w:t>‘</w:t>
      </w:r>
      <w:r w:rsidRPr="00AD7A8B">
        <w:rPr>
          <w:rFonts w:ascii="Calibri" w:hAnsi="Calibri" w:cs="Arial"/>
          <w:kern w:val="16"/>
          <w:sz w:val="20"/>
        </w:rPr>
        <w:t>Methot</w:t>
      </w:r>
      <w:r>
        <w:rPr>
          <w:rFonts w:ascii="Calibri" w:hAnsi="Calibri" w:cs="Arial"/>
          <w:kern w:val="16"/>
          <w:sz w:val="20"/>
        </w:rPr>
        <w:t>rexate</w:t>
      </w:r>
      <w:r w:rsidRPr="00AD7A8B">
        <w:rPr>
          <w:rFonts w:ascii="Calibri" w:hAnsi="Calibri" w:cs="Arial"/>
          <w:kern w:val="16"/>
          <w:sz w:val="20"/>
        </w:rPr>
        <w:t xml:space="preserve"> Injection for Self Administration’</w:t>
      </w:r>
      <w:r>
        <w:rPr>
          <w:rFonts w:ascii="Calibri" w:hAnsi="Calibri" w:cs="Arial"/>
          <w:kern w:val="16"/>
          <w:sz w:val="20"/>
        </w:rPr>
        <w:t>.</w:t>
      </w:r>
    </w:p>
    <w:p w14:paraId="53F7D4B6" w14:textId="77777777" w:rsidR="0048680B" w:rsidRPr="00C40803" w:rsidRDefault="0048680B" w:rsidP="00637938">
      <w:pPr>
        <w:outlineLvl w:val="0"/>
        <w:rPr>
          <w:rFonts w:ascii="Calibri" w:hAnsi="Calibri" w:cs="Tahoma"/>
          <w:b/>
          <w:color w:val="000080"/>
        </w:rPr>
      </w:pPr>
    </w:p>
    <w:sectPr w:rsidR="0048680B" w:rsidRPr="00C40803" w:rsidSect="004511B0">
      <w:headerReference w:type="default" r:id="rId8"/>
      <w:footerReference w:type="even" r:id="rId9"/>
      <w:footerReference w:type="default" r:id="rId10"/>
      <w:type w:val="continuous"/>
      <w:pgSz w:w="11906" w:h="16838"/>
      <w:pgMar w:top="851"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EEFB" w14:textId="77777777" w:rsidR="004511B0" w:rsidRDefault="004511B0">
      <w:r>
        <w:separator/>
      </w:r>
    </w:p>
  </w:endnote>
  <w:endnote w:type="continuationSeparator" w:id="0">
    <w:p w14:paraId="42472F0F" w14:textId="77777777" w:rsidR="004511B0" w:rsidRDefault="0045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E54" w14:textId="77777777" w:rsidR="0048680B" w:rsidRDefault="00DE1BFC" w:rsidP="00816F0F">
    <w:pPr>
      <w:pStyle w:val="Footer"/>
      <w:framePr w:wrap="around" w:vAnchor="text" w:hAnchor="margin" w:xAlign="right" w:y="1"/>
      <w:rPr>
        <w:rStyle w:val="PageNumber"/>
      </w:rPr>
    </w:pPr>
    <w:r>
      <w:rPr>
        <w:rStyle w:val="PageNumber"/>
      </w:rPr>
      <w:fldChar w:fldCharType="begin"/>
    </w:r>
    <w:r w:rsidR="0048680B">
      <w:rPr>
        <w:rStyle w:val="PageNumber"/>
      </w:rPr>
      <w:instrText xml:space="preserve">PAGE  </w:instrText>
    </w:r>
    <w:r>
      <w:rPr>
        <w:rStyle w:val="PageNumber"/>
      </w:rPr>
      <w:fldChar w:fldCharType="end"/>
    </w:r>
  </w:p>
  <w:p w14:paraId="15D32880" w14:textId="77777777" w:rsidR="0048680B" w:rsidRDefault="0048680B" w:rsidP="00F61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643D" w14:textId="77777777" w:rsidR="0048680B" w:rsidRDefault="0048680B" w:rsidP="00F624E6">
    <w:pPr>
      <w:pStyle w:val="Footer"/>
      <w:pBdr>
        <w:top w:val="single" w:sz="24" w:space="1" w:color="0000FF"/>
      </w:pBdr>
      <w:rPr>
        <w:sz w:val="2"/>
        <w:szCs w:val="2"/>
      </w:rPr>
    </w:pPr>
    <w:r>
      <w:rPr>
        <w:sz w:val="2"/>
        <w:szCs w:val="2"/>
      </w:rPr>
      <w:tab/>
    </w:r>
    <w:r>
      <w:rPr>
        <w:sz w:val="2"/>
        <w:szCs w:val="2"/>
      </w:rPr>
      <w:tab/>
    </w:r>
  </w:p>
  <w:p w14:paraId="6D564748" w14:textId="77777777" w:rsidR="0048680B" w:rsidRDefault="0048680B">
    <w:pPr>
      <w:pStyle w:val="Footer"/>
      <w:rPr>
        <w:sz w:val="2"/>
        <w:szCs w:val="2"/>
      </w:rPr>
    </w:pPr>
  </w:p>
  <w:tbl>
    <w:tblPr>
      <w:tblW w:w="0" w:type="auto"/>
      <w:tblLook w:val="01E0" w:firstRow="1" w:lastRow="1" w:firstColumn="1" w:lastColumn="1" w:noHBand="0" w:noVBand="0"/>
    </w:tblPr>
    <w:tblGrid>
      <w:gridCol w:w="2808"/>
      <w:gridCol w:w="5580"/>
    </w:tblGrid>
    <w:tr w:rsidR="0048680B" w:rsidRPr="00C21380" w14:paraId="274EE87A" w14:textId="77777777" w:rsidTr="00C21380">
      <w:tc>
        <w:tcPr>
          <w:tcW w:w="2808" w:type="dxa"/>
        </w:tcPr>
        <w:p w14:paraId="21F98E2B" w14:textId="77777777" w:rsidR="0048680B" w:rsidRPr="00C21380" w:rsidRDefault="0048680B" w:rsidP="00C21380">
          <w:pPr>
            <w:pStyle w:val="Footer"/>
            <w:ind w:right="360"/>
            <w:rPr>
              <w:rFonts w:ascii="Tahoma" w:hAnsi="Tahoma" w:cs="Tahoma"/>
              <w:b/>
              <w:color w:val="333399"/>
              <w:sz w:val="16"/>
              <w:szCs w:val="16"/>
            </w:rPr>
          </w:pPr>
          <w:r w:rsidRPr="00C21380">
            <w:rPr>
              <w:rFonts w:ascii="Tahoma" w:hAnsi="Tahoma" w:cs="Tahoma"/>
              <w:b/>
              <w:color w:val="333399"/>
              <w:sz w:val="16"/>
              <w:szCs w:val="16"/>
            </w:rPr>
            <w:t>DOCUMENT PRODUCED BY:</w:t>
          </w:r>
        </w:p>
      </w:tc>
      <w:tc>
        <w:tcPr>
          <w:tcW w:w="5580" w:type="dxa"/>
        </w:tcPr>
        <w:p w14:paraId="7DCFC895" w14:textId="77777777" w:rsidR="0048680B" w:rsidRPr="008632EE" w:rsidRDefault="0048680B" w:rsidP="00CD1C4D">
          <w:pPr>
            <w:rPr>
              <w:rFonts w:ascii="Tahoma" w:hAnsi="Tahoma" w:cs="Tahoma"/>
              <w:color w:val="1F497D"/>
              <w:sz w:val="16"/>
              <w:szCs w:val="16"/>
            </w:rPr>
          </w:pPr>
          <w:r>
            <w:rPr>
              <w:rFonts w:ascii="Tahoma" w:hAnsi="Tahoma" w:cs="Tahoma"/>
              <w:color w:val="1F497D"/>
              <w:sz w:val="16"/>
              <w:szCs w:val="16"/>
            </w:rPr>
            <w:t>Rheumatology MCN</w:t>
          </w:r>
        </w:p>
      </w:tc>
    </w:tr>
  </w:tbl>
  <w:p w14:paraId="19395CFA" w14:textId="77777777" w:rsidR="0048680B" w:rsidRPr="00F61A1F" w:rsidRDefault="0048680B" w:rsidP="00F624E6">
    <w:pPr>
      <w:pStyle w:val="Footer"/>
      <w:framePr w:wrap="around" w:vAnchor="text" w:hAnchor="page" w:x="10032" w:y="92"/>
      <w:rPr>
        <w:rStyle w:val="PageNumber"/>
        <w:rFonts w:ascii="Tahoma" w:hAnsi="Tahoma" w:cs="Tahoma"/>
        <w:b/>
        <w:color w:val="333399"/>
        <w:sz w:val="16"/>
        <w:szCs w:val="16"/>
      </w:rPr>
    </w:pPr>
    <w:r w:rsidRPr="00F61A1F">
      <w:rPr>
        <w:rStyle w:val="PageNumber"/>
        <w:rFonts w:ascii="Tahoma" w:hAnsi="Tahoma" w:cs="Tahoma"/>
        <w:b/>
        <w:color w:val="333399"/>
        <w:sz w:val="16"/>
        <w:szCs w:val="16"/>
      </w:rPr>
      <w:t xml:space="preserve">PAGE </w:t>
    </w:r>
    <w:r w:rsidR="00DE1BFC" w:rsidRPr="00F61A1F">
      <w:rPr>
        <w:rStyle w:val="PageNumber"/>
        <w:rFonts w:ascii="Tahoma" w:hAnsi="Tahoma" w:cs="Tahoma"/>
        <w:b/>
        <w:color w:val="333399"/>
        <w:sz w:val="16"/>
        <w:szCs w:val="16"/>
      </w:rPr>
      <w:fldChar w:fldCharType="begin"/>
    </w:r>
    <w:r w:rsidRPr="00F61A1F">
      <w:rPr>
        <w:rStyle w:val="PageNumber"/>
        <w:rFonts w:ascii="Tahoma" w:hAnsi="Tahoma" w:cs="Tahoma"/>
        <w:b/>
        <w:color w:val="333399"/>
        <w:sz w:val="16"/>
        <w:szCs w:val="16"/>
      </w:rPr>
      <w:instrText xml:space="preserve">PAGE  </w:instrText>
    </w:r>
    <w:r w:rsidR="00DE1BFC" w:rsidRPr="00F61A1F">
      <w:rPr>
        <w:rStyle w:val="PageNumber"/>
        <w:rFonts w:ascii="Tahoma" w:hAnsi="Tahoma" w:cs="Tahoma"/>
        <w:b/>
        <w:color w:val="333399"/>
        <w:sz w:val="16"/>
        <w:szCs w:val="16"/>
      </w:rPr>
      <w:fldChar w:fldCharType="separate"/>
    </w:r>
    <w:r w:rsidR="0007014B">
      <w:rPr>
        <w:rStyle w:val="PageNumber"/>
        <w:rFonts w:ascii="Tahoma" w:hAnsi="Tahoma" w:cs="Tahoma"/>
        <w:b/>
        <w:noProof/>
        <w:color w:val="333399"/>
        <w:sz w:val="16"/>
        <w:szCs w:val="16"/>
      </w:rPr>
      <w:t>1</w:t>
    </w:r>
    <w:r w:rsidR="00DE1BFC" w:rsidRPr="00F61A1F">
      <w:rPr>
        <w:rStyle w:val="PageNumber"/>
        <w:rFonts w:ascii="Tahoma" w:hAnsi="Tahoma" w:cs="Tahoma"/>
        <w:b/>
        <w:color w:val="333399"/>
        <w:sz w:val="16"/>
        <w:szCs w:val="16"/>
      </w:rPr>
      <w:fldChar w:fldCharType="end"/>
    </w:r>
    <w:r w:rsidRPr="00F61A1F">
      <w:rPr>
        <w:rStyle w:val="PageNumber"/>
        <w:rFonts w:ascii="Tahoma" w:hAnsi="Tahoma" w:cs="Tahoma"/>
        <w:b/>
        <w:color w:val="333399"/>
        <w:sz w:val="16"/>
        <w:szCs w:val="16"/>
      </w:rPr>
      <w:t xml:space="preserve"> OF </w:t>
    </w:r>
    <w:r w:rsidR="00DE1BFC" w:rsidRPr="00F61A1F">
      <w:rPr>
        <w:rStyle w:val="PageNumber"/>
        <w:rFonts w:ascii="Tahoma" w:hAnsi="Tahoma" w:cs="Tahoma"/>
        <w:b/>
        <w:color w:val="333399"/>
        <w:sz w:val="16"/>
        <w:szCs w:val="16"/>
      </w:rPr>
      <w:fldChar w:fldCharType="begin"/>
    </w:r>
    <w:r w:rsidRPr="00F61A1F">
      <w:rPr>
        <w:rStyle w:val="PageNumber"/>
        <w:rFonts w:ascii="Tahoma" w:hAnsi="Tahoma" w:cs="Tahoma"/>
        <w:b/>
        <w:color w:val="333399"/>
        <w:sz w:val="16"/>
        <w:szCs w:val="16"/>
      </w:rPr>
      <w:instrText xml:space="preserve"> NUMPAGES </w:instrText>
    </w:r>
    <w:r w:rsidR="00DE1BFC" w:rsidRPr="00F61A1F">
      <w:rPr>
        <w:rStyle w:val="PageNumber"/>
        <w:rFonts w:ascii="Tahoma" w:hAnsi="Tahoma" w:cs="Tahoma"/>
        <w:b/>
        <w:color w:val="333399"/>
        <w:sz w:val="16"/>
        <w:szCs w:val="16"/>
      </w:rPr>
      <w:fldChar w:fldCharType="separate"/>
    </w:r>
    <w:r w:rsidR="0007014B">
      <w:rPr>
        <w:rStyle w:val="PageNumber"/>
        <w:rFonts w:ascii="Tahoma" w:hAnsi="Tahoma" w:cs="Tahoma"/>
        <w:b/>
        <w:noProof/>
        <w:color w:val="333399"/>
        <w:sz w:val="16"/>
        <w:szCs w:val="16"/>
      </w:rPr>
      <w:t>6</w:t>
    </w:r>
    <w:r w:rsidR="00DE1BFC" w:rsidRPr="00F61A1F">
      <w:rPr>
        <w:rStyle w:val="PageNumber"/>
        <w:rFonts w:ascii="Tahoma" w:hAnsi="Tahoma" w:cs="Tahoma"/>
        <w:b/>
        <w:color w:val="333399"/>
        <w:sz w:val="16"/>
        <w:szCs w:val="16"/>
      </w:rPr>
      <w:fldChar w:fldCharType="end"/>
    </w:r>
  </w:p>
  <w:tbl>
    <w:tblPr>
      <w:tblW w:w="0" w:type="auto"/>
      <w:tblLook w:val="01E0" w:firstRow="1" w:lastRow="1" w:firstColumn="1" w:lastColumn="1" w:noHBand="0" w:noVBand="0"/>
    </w:tblPr>
    <w:tblGrid>
      <w:gridCol w:w="2808"/>
      <w:gridCol w:w="5580"/>
    </w:tblGrid>
    <w:tr w:rsidR="0048680B" w:rsidRPr="00C21380" w14:paraId="569032B7" w14:textId="77777777" w:rsidTr="00C21380">
      <w:tc>
        <w:tcPr>
          <w:tcW w:w="2808" w:type="dxa"/>
        </w:tcPr>
        <w:p w14:paraId="48B08F54" w14:textId="77777777" w:rsidR="0048680B" w:rsidRPr="00C21380" w:rsidRDefault="0048680B" w:rsidP="00816F0F">
          <w:pPr>
            <w:pStyle w:val="Footer"/>
            <w:rPr>
              <w:rFonts w:ascii="Tahoma" w:hAnsi="Tahoma" w:cs="Tahoma"/>
              <w:b/>
              <w:color w:val="333399"/>
              <w:sz w:val="16"/>
              <w:szCs w:val="16"/>
            </w:rPr>
          </w:pPr>
          <w:r w:rsidRPr="00C21380">
            <w:rPr>
              <w:rFonts w:ascii="Tahoma" w:hAnsi="Tahoma" w:cs="Tahoma"/>
              <w:b/>
              <w:color w:val="333399"/>
              <w:sz w:val="16"/>
              <w:szCs w:val="16"/>
            </w:rPr>
            <w:t>DOCUMENT APPROVED BY:</w:t>
          </w:r>
        </w:p>
      </w:tc>
      <w:tc>
        <w:tcPr>
          <w:tcW w:w="5580" w:type="dxa"/>
        </w:tcPr>
        <w:p w14:paraId="38775F4F" w14:textId="77777777" w:rsidR="0048680B" w:rsidRPr="00C21380" w:rsidRDefault="0048680B" w:rsidP="00816F0F">
          <w:pPr>
            <w:pStyle w:val="Footer"/>
            <w:rPr>
              <w:rFonts w:ascii="Tahoma" w:hAnsi="Tahoma" w:cs="Tahoma"/>
              <w:color w:val="333399"/>
              <w:sz w:val="16"/>
              <w:szCs w:val="16"/>
            </w:rPr>
          </w:pPr>
          <w:r>
            <w:rPr>
              <w:rFonts w:ascii="Tahoma" w:hAnsi="Tahoma" w:cs="Tahoma"/>
              <w:color w:val="333399"/>
              <w:sz w:val="16"/>
              <w:szCs w:val="16"/>
            </w:rPr>
            <w:t>PRESCRIBING INTERFACE SUBCOMMITTEE OF ADTC</w:t>
          </w:r>
        </w:p>
      </w:tc>
    </w:tr>
    <w:tr w:rsidR="0048680B" w:rsidRPr="00C21380" w14:paraId="7DB89B36" w14:textId="77777777" w:rsidTr="00C21380">
      <w:tc>
        <w:tcPr>
          <w:tcW w:w="2808" w:type="dxa"/>
        </w:tcPr>
        <w:p w14:paraId="74F66839" w14:textId="77777777" w:rsidR="0048680B" w:rsidRPr="00C21380" w:rsidRDefault="0048680B" w:rsidP="00816F0F">
          <w:pPr>
            <w:pStyle w:val="Footer"/>
            <w:rPr>
              <w:rFonts w:ascii="Tahoma" w:hAnsi="Tahoma" w:cs="Tahoma"/>
              <w:b/>
              <w:color w:val="333399"/>
              <w:sz w:val="16"/>
              <w:szCs w:val="16"/>
            </w:rPr>
          </w:pPr>
          <w:r w:rsidRPr="00C21380">
            <w:rPr>
              <w:rFonts w:ascii="Tahoma" w:hAnsi="Tahoma" w:cs="Tahoma"/>
              <w:b/>
              <w:color w:val="333399"/>
              <w:sz w:val="16"/>
              <w:szCs w:val="16"/>
            </w:rPr>
            <w:t>DATE APPROVED:</w:t>
          </w:r>
        </w:p>
      </w:tc>
      <w:tc>
        <w:tcPr>
          <w:tcW w:w="5580" w:type="dxa"/>
        </w:tcPr>
        <w:p w14:paraId="2C09596E" w14:textId="77777777" w:rsidR="0048680B" w:rsidRPr="008F0808" w:rsidRDefault="0048680B" w:rsidP="008F0808">
          <w:pPr>
            <w:pStyle w:val="Footer"/>
            <w:rPr>
              <w:rFonts w:ascii="Tahoma" w:hAnsi="Tahoma" w:cs="Tahoma"/>
              <w:color w:val="333399"/>
              <w:sz w:val="16"/>
              <w:szCs w:val="16"/>
              <w:highlight w:val="yellow"/>
            </w:rPr>
          </w:pPr>
          <w:r w:rsidRPr="00565805">
            <w:rPr>
              <w:rFonts w:ascii="Tahoma" w:hAnsi="Tahoma" w:cs="Tahoma"/>
              <w:color w:val="333399"/>
              <w:sz w:val="16"/>
              <w:szCs w:val="16"/>
            </w:rPr>
            <w:t>DECEMBER 202</w:t>
          </w:r>
          <w:r w:rsidR="004E2D0A">
            <w:rPr>
              <w:rFonts w:ascii="Tahoma" w:hAnsi="Tahoma" w:cs="Tahoma"/>
              <w:color w:val="333399"/>
              <w:sz w:val="16"/>
              <w:szCs w:val="16"/>
            </w:rPr>
            <w:t>3</w:t>
          </w:r>
        </w:p>
      </w:tc>
    </w:tr>
    <w:tr w:rsidR="0048680B" w:rsidRPr="00C21380" w14:paraId="45344F2C" w14:textId="77777777" w:rsidTr="00C21380">
      <w:tc>
        <w:tcPr>
          <w:tcW w:w="2808" w:type="dxa"/>
        </w:tcPr>
        <w:p w14:paraId="2E27670C" w14:textId="77777777" w:rsidR="0048680B" w:rsidRPr="00C21380" w:rsidRDefault="0048680B" w:rsidP="00816F0F">
          <w:pPr>
            <w:pStyle w:val="Footer"/>
            <w:rPr>
              <w:rFonts w:ascii="Tahoma" w:hAnsi="Tahoma" w:cs="Tahoma"/>
              <w:b/>
              <w:color w:val="333399"/>
              <w:sz w:val="16"/>
              <w:szCs w:val="16"/>
            </w:rPr>
          </w:pPr>
          <w:r w:rsidRPr="00C21380">
            <w:rPr>
              <w:rFonts w:ascii="Tahoma" w:hAnsi="Tahoma" w:cs="Tahoma"/>
              <w:b/>
              <w:color w:val="333399"/>
              <w:sz w:val="16"/>
              <w:szCs w:val="16"/>
            </w:rPr>
            <w:t>PLANNED REVIEW DATE:</w:t>
          </w:r>
        </w:p>
      </w:tc>
      <w:tc>
        <w:tcPr>
          <w:tcW w:w="5580" w:type="dxa"/>
        </w:tcPr>
        <w:p w14:paraId="38A8F7B9" w14:textId="77777777" w:rsidR="0048680B" w:rsidRPr="008F0808" w:rsidRDefault="0048680B" w:rsidP="0091363B">
          <w:pPr>
            <w:pStyle w:val="Footer"/>
            <w:rPr>
              <w:rFonts w:ascii="Tahoma" w:hAnsi="Tahoma" w:cs="Tahoma"/>
              <w:color w:val="333399"/>
              <w:sz w:val="16"/>
              <w:szCs w:val="16"/>
              <w:highlight w:val="yellow"/>
            </w:rPr>
          </w:pPr>
          <w:r w:rsidRPr="00565805">
            <w:rPr>
              <w:rFonts w:ascii="Tahoma" w:hAnsi="Tahoma" w:cs="Tahoma"/>
              <w:color w:val="333399"/>
              <w:sz w:val="16"/>
              <w:szCs w:val="16"/>
            </w:rPr>
            <w:t>DECEMBER 202</w:t>
          </w:r>
          <w:r w:rsidR="004E2D0A">
            <w:rPr>
              <w:rFonts w:ascii="Tahoma" w:hAnsi="Tahoma" w:cs="Tahoma"/>
              <w:color w:val="333399"/>
              <w:sz w:val="16"/>
              <w:szCs w:val="16"/>
            </w:rPr>
            <w:t>6</w:t>
          </w:r>
        </w:p>
      </w:tc>
    </w:tr>
  </w:tbl>
  <w:p w14:paraId="02CE1218" w14:textId="77777777" w:rsidR="0048680B" w:rsidRDefault="00486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8AD8" w14:textId="77777777" w:rsidR="004511B0" w:rsidRDefault="004511B0">
      <w:r>
        <w:separator/>
      </w:r>
    </w:p>
  </w:footnote>
  <w:footnote w:type="continuationSeparator" w:id="0">
    <w:p w14:paraId="12931E33" w14:textId="77777777" w:rsidR="004511B0" w:rsidRDefault="0045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8" w:space="0" w:color="0000FF"/>
      </w:tblBorders>
      <w:tblLook w:val="01E0" w:firstRow="1" w:lastRow="1" w:firstColumn="1" w:lastColumn="1" w:noHBand="0" w:noVBand="0"/>
    </w:tblPr>
    <w:tblGrid>
      <w:gridCol w:w="8871"/>
      <w:gridCol w:w="1333"/>
    </w:tblGrid>
    <w:tr w:rsidR="0048680B" w14:paraId="37D1C103" w14:textId="77777777" w:rsidTr="00C21380">
      <w:tc>
        <w:tcPr>
          <w:tcW w:w="4347" w:type="pct"/>
          <w:vAlign w:val="center"/>
        </w:tcPr>
        <w:p w14:paraId="5D128849" w14:textId="77777777" w:rsidR="0048680B" w:rsidRPr="00C21380" w:rsidRDefault="0048680B" w:rsidP="00BA5315">
          <w:pPr>
            <w:pStyle w:val="Header"/>
            <w:rPr>
              <w:rFonts w:ascii="Trebuchet MS" w:hAnsi="Trebuchet MS"/>
              <w:b/>
              <w:smallCaps/>
              <w:color w:val="000080"/>
              <w:sz w:val="44"/>
              <w:szCs w:val="44"/>
            </w:rPr>
          </w:pPr>
          <w:r w:rsidRPr="00C21380">
            <w:rPr>
              <w:rFonts w:ascii="Trebuchet MS" w:hAnsi="Trebuchet MS"/>
              <w:b/>
              <w:smallCaps/>
              <w:color w:val="000080"/>
              <w:sz w:val="44"/>
              <w:szCs w:val="44"/>
            </w:rPr>
            <w:t xml:space="preserve">Shared Care </w:t>
          </w:r>
          <w:r>
            <w:rPr>
              <w:rFonts w:ascii="Trebuchet MS" w:hAnsi="Trebuchet MS"/>
              <w:b/>
              <w:smallCaps/>
              <w:color w:val="000080"/>
              <w:sz w:val="44"/>
              <w:szCs w:val="44"/>
            </w:rPr>
            <w:t>Agreement</w:t>
          </w:r>
          <w:r w:rsidRPr="00C21380">
            <w:rPr>
              <w:rFonts w:ascii="Trebuchet MS" w:hAnsi="Trebuchet MS"/>
              <w:b/>
              <w:smallCaps/>
              <w:color w:val="000080"/>
              <w:sz w:val="44"/>
              <w:szCs w:val="44"/>
            </w:rPr>
            <w:t xml:space="preserve">: </w:t>
          </w:r>
          <w:r>
            <w:rPr>
              <w:rFonts w:ascii="Trebuchet MS" w:hAnsi="Trebuchet MS"/>
              <w:b/>
              <w:smallCaps/>
              <w:color w:val="000080"/>
              <w:sz w:val="44"/>
              <w:szCs w:val="44"/>
            </w:rPr>
            <w:t>methotrexate s/c</w:t>
          </w:r>
          <w:r w:rsidR="005121C4">
            <w:rPr>
              <w:rFonts w:ascii="Trebuchet MS" w:hAnsi="Trebuchet MS"/>
              <w:b/>
              <w:smallCaps/>
              <w:color w:val="000080"/>
              <w:sz w:val="44"/>
              <w:szCs w:val="44"/>
            </w:rPr>
            <w:t xml:space="preserve"> (Rheumatology)</w:t>
          </w:r>
        </w:p>
      </w:tc>
      <w:tc>
        <w:tcPr>
          <w:tcW w:w="653" w:type="pct"/>
          <w:vAlign w:val="center"/>
        </w:tcPr>
        <w:p w14:paraId="2B034744" w14:textId="77777777" w:rsidR="0048680B" w:rsidRDefault="00C557C7" w:rsidP="00C21380">
          <w:pPr>
            <w:pStyle w:val="Header"/>
            <w:jc w:val="center"/>
          </w:pPr>
          <w:r>
            <w:rPr>
              <w:noProof/>
            </w:rPr>
            <w:drawing>
              <wp:inline distT="0" distB="0" distL="0" distR="0" wp14:anchorId="765B9008" wp14:editId="31B16A02">
                <wp:extent cx="624840" cy="426720"/>
                <wp:effectExtent l="19050" t="0" r="3810" b="0"/>
                <wp:docPr id="1" name="Picture 1" descr="NHSGGC -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 - logo - colour"/>
                        <pic:cNvPicPr>
                          <a:picLocks noChangeAspect="1" noChangeArrowheads="1"/>
                        </pic:cNvPicPr>
                      </pic:nvPicPr>
                      <pic:blipFill>
                        <a:blip r:embed="rId1"/>
                        <a:srcRect/>
                        <a:stretch>
                          <a:fillRect/>
                        </a:stretch>
                      </pic:blipFill>
                      <pic:spPr bwMode="auto">
                        <a:xfrm>
                          <a:off x="0" y="0"/>
                          <a:ext cx="624840" cy="426720"/>
                        </a:xfrm>
                        <a:prstGeom prst="rect">
                          <a:avLst/>
                        </a:prstGeom>
                        <a:noFill/>
                        <a:ln w="9525">
                          <a:noFill/>
                          <a:miter lim="800000"/>
                          <a:headEnd/>
                          <a:tailEnd/>
                        </a:ln>
                      </pic:spPr>
                    </pic:pic>
                  </a:graphicData>
                </a:graphic>
              </wp:inline>
            </w:drawing>
          </w:r>
        </w:p>
      </w:tc>
    </w:tr>
    <w:tr w:rsidR="0048680B" w14:paraId="16947FF9" w14:textId="77777777" w:rsidTr="00C21380">
      <w:tc>
        <w:tcPr>
          <w:tcW w:w="5000" w:type="pct"/>
          <w:gridSpan w:val="2"/>
          <w:tcBorders>
            <w:bottom w:val="single" w:sz="48" w:space="0" w:color="0000FF"/>
          </w:tcBorders>
          <w:vAlign w:val="center"/>
        </w:tcPr>
        <w:p w14:paraId="04E66A9B" w14:textId="77777777" w:rsidR="0048680B" w:rsidRPr="00C21380" w:rsidRDefault="0048680B" w:rsidP="00EF357B">
          <w:pPr>
            <w:pStyle w:val="Header"/>
            <w:rPr>
              <w:rFonts w:ascii="Tahoma" w:hAnsi="Tahoma" w:cs="Tahoma"/>
              <w:b/>
              <w:sz w:val="20"/>
              <w:szCs w:val="20"/>
            </w:rPr>
          </w:pPr>
          <w:r w:rsidRPr="00C21380">
            <w:rPr>
              <w:rFonts w:ascii="Tahoma" w:hAnsi="Tahoma" w:cs="Tahoma"/>
              <w:b/>
              <w:sz w:val="20"/>
              <w:szCs w:val="20"/>
            </w:rPr>
            <w:t xml:space="preserve">NHS GREATER </w:t>
          </w:r>
          <w:smartTag w:uri="urn:schemas-microsoft-com:office:smarttags" w:element="City">
            <w:r w:rsidRPr="00C21380">
              <w:rPr>
                <w:rFonts w:ascii="Tahoma" w:hAnsi="Tahoma" w:cs="Tahoma"/>
                <w:b/>
                <w:sz w:val="20"/>
                <w:szCs w:val="20"/>
              </w:rPr>
              <w:t>GLASGOW</w:t>
            </w:r>
          </w:smartTag>
          <w:r w:rsidRPr="00C21380">
            <w:rPr>
              <w:rFonts w:ascii="Tahoma" w:hAnsi="Tahoma" w:cs="Tahoma"/>
              <w:b/>
              <w:sz w:val="20"/>
              <w:szCs w:val="20"/>
            </w:rPr>
            <w:t xml:space="preserve"> AND </w:t>
          </w:r>
          <w:smartTag w:uri="urn:schemas-microsoft-com:office:smarttags" w:element="place">
            <w:r w:rsidRPr="00C21380">
              <w:rPr>
                <w:rFonts w:ascii="Tahoma" w:hAnsi="Tahoma" w:cs="Tahoma"/>
                <w:b/>
                <w:sz w:val="20"/>
                <w:szCs w:val="20"/>
              </w:rPr>
              <w:t>CLYDE</w:t>
            </w:r>
          </w:smartTag>
        </w:p>
      </w:tc>
    </w:tr>
  </w:tbl>
  <w:p w14:paraId="59FE27C1" w14:textId="77777777" w:rsidR="0048680B" w:rsidRDefault="00486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BB7"/>
    <w:multiLevelType w:val="hybridMultilevel"/>
    <w:tmpl w:val="1BA85C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B7EDC"/>
    <w:multiLevelType w:val="hybridMultilevel"/>
    <w:tmpl w:val="16563DF8"/>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8378D"/>
    <w:multiLevelType w:val="hybridMultilevel"/>
    <w:tmpl w:val="A504000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039E5"/>
    <w:multiLevelType w:val="hybridMultilevel"/>
    <w:tmpl w:val="14E4B676"/>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B83ACA"/>
    <w:multiLevelType w:val="hybridMultilevel"/>
    <w:tmpl w:val="3CA01A34"/>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51629"/>
    <w:multiLevelType w:val="hybridMultilevel"/>
    <w:tmpl w:val="9B929EE8"/>
    <w:lvl w:ilvl="0" w:tplc="E6A274EC">
      <w:numFmt w:val="bullet"/>
      <w:lvlText w:val=""/>
      <w:lvlJc w:val="left"/>
      <w:pPr>
        <w:tabs>
          <w:tab w:val="num" w:pos="360"/>
        </w:tabs>
        <w:ind w:left="360" w:hanging="360"/>
      </w:pPr>
      <w:rPr>
        <w:rFonts w:ascii="Wingdings" w:hAnsi="Wingdings" w:hint="default"/>
        <w:b/>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A63CD"/>
    <w:multiLevelType w:val="hybridMultilevel"/>
    <w:tmpl w:val="0FF0D5D8"/>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B3F89"/>
    <w:multiLevelType w:val="hybridMultilevel"/>
    <w:tmpl w:val="82A8CE58"/>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6C354A"/>
    <w:multiLevelType w:val="hybridMultilevel"/>
    <w:tmpl w:val="207A509A"/>
    <w:lvl w:ilvl="0" w:tplc="E2324E7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E7FE5"/>
    <w:multiLevelType w:val="hybridMultilevel"/>
    <w:tmpl w:val="74321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C1A7F"/>
    <w:multiLevelType w:val="hybridMultilevel"/>
    <w:tmpl w:val="73A27F3C"/>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32BB9"/>
    <w:multiLevelType w:val="multilevel"/>
    <w:tmpl w:val="99C6B6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33D79CC"/>
    <w:multiLevelType w:val="multilevel"/>
    <w:tmpl w:val="14E4B6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72CC3"/>
    <w:multiLevelType w:val="hybridMultilevel"/>
    <w:tmpl w:val="D0225D1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86218"/>
    <w:multiLevelType w:val="hybridMultilevel"/>
    <w:tmpl w:val="EBD624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941F18"/>
    <w:multiLevelType w:val="multilevel"/>
    <w:tmpl w:val="056C5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0A0A0D"/>
    <w:multiLevelType w:val="hybridMultilevel"/>
    <w:tmpl w:val="3C90AAD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4A1F76"/>
    <w:multiLevelType w:val="multilevel"/>
    <w:tmpl w:val="1BA85C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280656"/>
    <w:multiLevelType w:val="multilevel"/>
    <w:tmpl w:val="4F62D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D9635CA"/>
    <w:multiLevelType w:val="hybridMultilevel"/>
    <w:tmpl w:val="9C088A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D169B"/>
    <w:multiLevelType w:val="hybridMultilevel"/>
    <w:tmpl w:val="1B76DF74"/>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7D6374"/>
    <w:multiLevelType w:val="hybridMultilevel"/>
    <w:tmpl w:val="752CA31A"/>
    <w:lvl w:ilvl="0" w:tplc="7A96494E">
      <w:start w:val="1"/>
      <w:numFmt w:val="bullet"/>
      <w:lvlText w:val=""/>
      <w:lvlJc w:val="left"/>
      <w:pPr>
        <w:tabs>
          <w:tab w:val="num" w:pos="360"/>
        </w:tabs>
        <w:ind w:left="360" w:hanging="360"/>
      </w:pPr>
      <w:rPr>
        <w:rFonts w:ascii="Wingdings" w:hAnsi="Wingdings" w:hint="default"/>
        <w:color w:val="auto"/>
      </w:rPr>
    </w:lvl>
    <w:lvl w:ilvl="1" w:tplc="7C0096FA">
      <w:start w:val="1"/>
      <w:numFmt w:val="bullet"/>
      <w:lvlText w:val="▪"/>
      <w:lvlJc w:val="left"/>
      <w:pPr>
        <w:tabs>
          <w:tab w:val="num" w:pos="1080"/>
        </w:tabs>
        <w:ind w:left="1080" w:hanging="360"/>
      </w:pPr>
      <w:rPr>
        <w:rFonts w:ascii="Calibri" w:hAnsi="Calibri" w:hint="default"/>
        <w:color w:val="auto"/>
        <w:sz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BC38B2"/>
    <w:multiLevelType w:val="hybridMultilevel"/>
    <w:tmpl w:val="3E92B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8749DA"/>
    <w:multiLevelType w:val="hybridMultilevel"/>
    <w:tmpl w:val="0F464F78"/>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954B4"/>
    <w:multiLevelType w:val="hybridMultilevel"/>
    <w:tmpl w:val="690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D618E"/>
    <w:multiLevelType w:val="hybridMultilevel"/>
    <w:tmpl w:val="8E92E0A6"/>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67700"/>
    <w:multiLevelType w:val="hybridMultilevel"/>
    <w:tmpl w:val="1E309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C8505D"/>
    <w:multiLevelType w:val="multilevel"/>
    <w:tmpl w:val="1B76DF7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353B1E"/>
    <w:multiLevelType w:val="multilevel"/>
    <w:tmpl w:val="72E2A7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51570C"/>
    <w:multiLevelType w:val="hybridMultilevel"/>
    <w:tmpl w:val="0B38CB2E"/>
    <w:lvl w:ilvl="0" w:tplc="86447DAC">
      <w:start w:val="1"/>
      <w:numFmt w:val="bullet"/>
      <w:lvlText w:val=""/>
      <w:lvlJc w:val="left"/>
      <w:pPr>
        <w:tabs>
          <w:tab w:val="num" w:pos="360"/>
        </w:tabs>
        <w:ind w:left="360" w:hanging="360"/>
      </w:pPr>
      <w:rPr>
        <w:rFonts w:ascii="Symbol" w:hAnsi="Symbol" w:hint="default"/>
        <w:color w:val="auto"/>
        <w:sz w:val="22"/>
      </w:rPr>
    </w:lvl>
    <w:lvl w:ilvl="1" w:tplc="08090001">
      <w:start w:val="1"/>
      <w:numFmt w:val="bullet"/>
      <w:lvlText w:val=""/>
      <w:lvlJc w:val="left"/>
      <w:pPr>
        <w:tabs>
          <w:tab w:val="num" w:pos="1080"/>
        </w:tabs>
        <w:ind w:left="1080" w:hanging="360"/>
      </w:pPr>
      <w:rPr>
        <w:rFonts w:ascii="Symbol" w:hAnsi="Symbol" w:hint="default"/>
        <w:color w:val="auto"/>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72241"/>
    <w:multiLevelType w:val="hybridMultilevel"/>
    <w:tmpl w:val="B93225EC"/>
    <w:lvl w:ilvl="0" w:tplc="E6A274EC">
      <w:numFmt w:val="bullet"/>
      <w:lvlText w:val=""/>
      <w:lvlJc w:val="left"/>
      <w:pPr>
        <w:tabs>
          <w:tab w:val="num" w:pos="360"/>
        </w:tabs>
        <w:ind w:left="360" w:hanging="360"/>
      </w:pPr>
      <w:rPr>
        <w:rFonts w:ascii="Wingdings" w:hAnsi="Wingdings" w:hint="default"/>
        <w:b/>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612087"/>
    <w:multiLevelType w:val="hybridMultilevel"/>
    <w:tmpl w:val="E8827226"/>
    <w:lvl w:ilvl="0" w:tplc="7C0096FA">
      <w:start w:val="1"/>
      <w:numFmt w:val="bullet"/>
      <w:lvlText w:val="▪"/>
      <w:lvlJc w:val="left"/>
      <w:pPr>
        <w:tabs>
          <w:tab w:val="num" w:pos="360"/>
        </w:tabs>
        <w:ind w:left="360" w:hanging="360"/>
      </w:pPr>
      <w:rPr>
        <w:rFonts w:ascii="Calibri" w:hAnsi="Calibri"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477E3"/>
    <w:multiLevelType w:val="hybridMultilevel"/>
    <w:tmpl w:val="79E0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756AA"/>
    <w:multiLevelType w:val="hybridMultilevel"/>
    <w:tmpl w:val="0A1E652E"/>
    <w:lvl w:ilvl="0" w:tplc="BA8649FE">
      <w:start w:val="1"/>
      <w:numFmt w:val="bullet"/>
      <w:lvlText w:val=""/>
      <w:lvlJc w:val="left"/>
      <w:pPr>
        <w:tabs>
          <w:tab w:val="num" w:pos="360"/>
        </w:tabs>
        <w:ind w:left="360" w:hanging="360"/>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A63A9"/>
    <w:multiLevelType w:val="hybridMultilevel"/>
    <w:tmpl w:val="3170F3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66EE3"/>
    <w:multiLevelType w:val="multilevel"/>
    <w:tmpl w:val="A50400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B533F3"/>
    <w:multiLevelType w:val="multilevel"/>
    <w:tmpl w:val="DFC6312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7C981BB4"/>
    <w:multiLevelType w:val="multilevel"/>
    <w:tmpl w:val="FF2CCD5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A92883"/>
    <w:multiLevelType w:val="hybridMultilevel"/>
    <w:tmpl w:val="E6F4D886"/>
    <w:lvl w:ilvl="0" w:tplc="86AE55A6">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8399575">
    <w:abstractNumId w:val="3"/>
  </w:num>
  <w:num w:numId="2" w16cid:durableId="1843081159">
    <w:abstractNumId w:val="26"/>
  </w:num>
  <w:num w:numId="3" w16cid:durableId="1875118233">
    <w:abstractNumId w:val="20"/>
  </w:num>
  <w:num w:numId="4" w16cid:durableId="865406514">
    <w:abstractNumId w:val="0"/>
  </w:num>
  <w:num w:numId="5" w16cid:durableId="344751325">
    <w:abstractNumId w:val="5"/>
  </w:num>
  <w:num w:numId="6" w16cid:durableId="44380714">
    <w:abstractNumId w:val="30"/>
  </w:num>
  <w:num w:numId="7" w16cid:durableId="1853883282">
    <w:abstractNumId w:val="9"/>
  </w:num>
  <w:num w:numId="8" w16cid:durableId="1419401435">
    <w:abstractNumId w:val="36"/>
  </w:num>
  <w:num w:numId="9" w16cid:durableId="1401831692">
    <w:abstractNumId w:val="13"/>
  </w:num>
  <w:num w:numId="10" w16cid:durableId="378089609">
    <w:abstractNumId w:val="12"/>
  </w:num>
  <w:num w:numId="11" w16cid:durableId="908072953">
    <w:abstractNumId w:val="2"/>
  </w:num>
  <w:num w:numId="12" w16cid:durableId="2135320206">
    <w:abstractNumId w:val="27"/>
  </w:num>
  <w:num w:numId="13" w16cid:durableId="1757163375">
    <w:abstractNumId w:val="35"/>
  </w:num>
  <w:num w:numId="14" w16cid:durableId="139738727">
    <w:abstractNumId w:val="37"/>
  </w:num>
  <w:num w:numId="15" w16cid:durableId="1750731137">
    <w:abstractNumId w:val="18"/>
  </w:num>
  <w:num w:numId="16" w16cid:durableId="152113177">
    <w:abstractNumId w:val="15"/>
  </w:num>
  <w:num w:numId="17" w16cid:durableId="1848402243">
    <w:abstractNumId w:val="16"/>
  </w:num>
  <w:num w:numId="18" w16cid:durableId="765225048">
    <w:abstractNumId w:val="17"/>
  </w:num>
  <w:num w:numId="19" w16cid:durableId="284969385">
    <w:abstractNumId w:val="11"/>
  </w:num>
  <w:num w:numId="20" w16cid:durableId="491530197">
    <w:abstractNumId w:val="21"/>
  </w:num>
  <w:num w:numId="21" w16cid:durableId="985596117">
    <w:abstractNumId w:val="14"/>
  </w:num>
  <w:num w:numId="22" w16cid:durableId="645017350">
    <w:abstractNumId w:val="28"/>
  </w:num>
  <w:num w:numId="23" w16cid:durableId="370425144">
    <w:abstractNumId w:val="7"/>
  </w:num>
  <w:num w:numId="24" w16cid:durableId="132143865">
    <w:abstractNumId w:val="8"/>
  </w:num>
  <w:num w:numId="25" w16cid:durableId="1573806641">
    <w:abstractNumId w:val="1"/>
  </w:num>
  <w:num w:numId="26" w16cid:durableId="160392714">
    <w:abstractNumId w:val="25"/>
  </w:num>
  <w:num w:numId="27" w16cid:durableId="948514266">
    <w:abstractNumId w:val="33"/>
  </w:num>
  <w:num w:numId="28" w16cid:durableId="321205887">
    <w:abstractNumId w:val="4"/>
  </w:num>
  <w:num w:numId="29" w16cid:durableId="41566922">
    <w:abstractNumId w:val="23"/>
  </w:num>
  <w:num w:numId="30" w16cid:durableId="70664731">
    <w:abstractNumId w:val="6"/>
  </w:num>
  <w:num w:numId="31" w16cid:durableId="1753819782">
    <w:abstractNumId w:val="10"/>
  </w:num>
  <w:num w:numId="32" w16cid:durableId="1952469745">
    <w:abstractNumId w:val="29"/>
  </w:num>
  <w:num w:numId="33" w16cid:durableId="226039309">
    <w:abstractNumId w:val="29"/>
  </w:num>
  <w:num w:numId="34" w16cid:durableId="871960685">
    <w:abstractNumId w:val="19"/>
  </w:num>
  <w:num w:numId="35" w16cid:durableId="1786541185">
    <w:abstractNumId w:val="22"/>
  </w:num>
  <w:num w:numId="36" w16cid:durableId="1171067838">
    <w:abstractNumId w:val="34"/>
  </w:num>
  <w:num w:numId="37" w16cid:durableId="1245645384">
    <w:abstractNumId w:val="31"/>
  </w:num>
  <w:num w:numId="38" w16cid:durableId="1763338417">
    <w:abstractNumId w:val="38"/>
  </w:num>
  <w:num w:numId="39" w16cid:durableId="1265304235">
    <w:abstractNumId w:val="24"/>
  </w:num>
  <w:num w:numId="40" w16cid:durableId="137156837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05"/>
    <w:rsid w:val="00005259"/>
    <w:rsid w:val="00015B21"/>
    <w:rsid w:val="0002061A"/>
    <w:rsid w:val="00025173"/>
    <w:rsid w:val="000318CA"/>
    <w:rsid w:val="00033A97"/>
    <w:rsid w:val="00052006"/>
    <w:rsid w:val="00057304"/>
    <w:rsid w:val="0006362D"/>
    <w:rsid w:val="0007014B"/>
    <w:rsid w:val="0008340F"/>
    <w:rsid w:val="00092BA3"/>
    <w:rsid w:val="000A0392"/>
    <w:rsid w:val="000A5CF9"/>
    <w:rsid w:val="000B6111"/>
    <w:rsid w:val="000B6482"/>
    <w:rsid w:val="000B7BFD"/>
    <w:rsid w:val="000C1EF8"/>
    <w:rsid w:val="000C2C2C"/>
    <w:rsid w:val="000D2FEE"/>
    <w:rsid w:val="000D6303"/>
    <w:rsid w:val="000E4AB4"/>
    <w:rsid w:val="000E5F72"/>
    <w:rsid w:val="00100E05"/>
    <w:rsid w:val="00114C04"/>
    <w:rsid w:val="00115AA4"/>
    <w:rsid w:val="00125F62"/>
    <w:rsid w:val="00132475"/>
    <w:rsid w:val="00133774"/>
    <w:rsid w:val="00146509"/>
    <w:rsid w:val="001534BE"/>
    <w:rsid w:val="001557B5"/>
    <w:rsid w:val="0016089C"/>
    <w:rsid w:val="00165908"/>
    <w:rsid w:val="0017027E"/>
    <w:rsid w:val="00174C84"/>
    <w:rsid w:val="001779C2"/>
    <w:rsid w:val="00196C74"/>
    <w:rsid w:val="00197269"/>
    <w:rsid w:val="001A1B9F"/>
    <w:rsid w:val="001A25AB"/>
    <w:rsid w:val="001B0124"/>
    <w:rsid w:val="001B1BB1"/>
    <w:rsid w:val="001E4142"/>
    <w:rsid w:val="001E467D"/>
    <w:rsid w:val="001F1220"/>
    <w:rsid w:val="001F420B"/>
    <w:rsid w:val="001F5C5E"/>
    <w:rsid w:val="00200C23"/>
    <w:rsid w:val="00222D37"/>
    <w:rsid w:val="00242BFF"/>
    <w:rsid w:val="00255514"/>
    <w:rsid w:val="0026320D"/>
    <w:rsid w:val="00263891"/>
    <w:rsid w:val="00267839"/>
    <w:rsid w:val="002719A6"/>
    <w:rsid w:val="00283C89"/>
    <w:rsid w:val="00292F51"/>
    <w:rsid w:val="00293647"/>
    <w:rsid w:val="00294D23"/>
    <w:rsid w:val="002C2692"/>
    <w:rsid w:val="002C3115"/>
    <w:rsid w:val="002C4232"/>
    <w:rsid w:val="002C45B1"/>
    <w:rsid w:val="002D24DE"/>
    <w:rsid w:val="002D282E"/>
    <w:rsid w:val="002E05FA"/>
    <w:rsid w:val="002E7051"/>
    <w:rsid w:val="002F4A59"/>
    <w:rsid w:val="00310C16"/>
    <w:rsid w:val="00313D22"/>
    <w:rsid w:val="003144EF"/>
    <w:rsid w:val="00321931"/>
    <w:rsid w:val="00323D9A"/>
    <w:rsid w:val="0034303C"/>
    <w:rsid w:val="00355C53"/>
    <w:rsid w:val="00356CED"/>
    <w:rsid w:val="00360837"/>
    <w:rsid w:val="00377927"/>
    <w:rsid w:val="00384D26"/>
    <w:rsid w:val="003908F3"/>
    <w:rsid w:val="003A4322"/>
    <w:rsid w:val="003A71E7"/>
    <w:rsid w:val="003C3299"/>
    <w:rsid w:val="003C3D31"/>
    <w:rsid w:val="003C7866"/>
    <w:rsid w:val="003D0F77"/>
    <w:rsid w:val="003D2B04"/>
    <w:rsid w:val="003E18FA"/>
    <w:rsid w:val="003F1B38"/>
    <w:rsid w:val="003F299A"/>
    <w:rsid w:val="004014E8"/>
    <w:rsid w:val="00414D9C"/>
    <w:rsid w:val="00442BA6"/>
    <w:rsid w:val="0044713A"/>
    <w:rsid w:val="004511B0"/>
    <w:rsid w:val="004518F5"/>
    <w:rsid w:val="0046184A"/>
    <w:rsid w:val="00481B4B"/>
    <w:rsid w:val="00484552"/>
    <w:rsid w:val="0048680B"/>
    <w:rsid w:val="00490C76"/>
    <w:rsid w:val="004A2FA6"/>
    <w:rsid w:val="004B1B7C"/>
    <w:rsid w:val="004C10E6"/>
    <w:rsid w:val="004C3197"/>
    <w:rsid w:val="004C67AC"/>
    <w:rsid w:val="004D1B42"/>
    <w:rsid w:val="004D37B1"/>
    <w:rsid w:val="004D5720"/>
    <w:rsid w:val="004E2D0A"/>
    <w:rsid w:val="004F18C9"/>
    <w:rsid w:val="004F2AF8"/>
    <w:rsid w:val="004F5948"/>
    <w:rsid w:val="00500C10"/>
    <w:rsid w:val="005121C4"/>
    <w:rsid w:val="005153A5"/>
    <w:rsid w:val="00516A0D"/>
    <w:rsid w:val="00517D9E"/>
    <w:rsid w:val="005239A5"/>
    <w:rsid w:val="00524F65"/>
    <w:rsid w:val="0052624B"/>
    <w:rsid w:val="00526693"/>
    <w:rsid w:val="005319C0"/>
    <w:rsid w:val="00545C29"/>
    <w:rsid w:val="00546246"/>
    <w:rsid w:val="0055047D"/>
    <w:rsid w:val="00565805"/>
    <w:rsid w:val="005666A8"/>
    <w:rsid w:val="005731DF"/>
    <w:rsid w:val="00577006"/>
    <w:rsid w:val="005817FC"/>
    <w:rsid w:val="00582AEF"/>
    <w:rsid w:val="00593C3F"/>
    <w:rsid w:val="00594F1D"/>
    <w:rsid w:val="00596DC6"/>
    <w:rsid w:val="00597D31"/>
    <w:rsid w:val="005A0B44"/>
    <w:rsid w:val="005A191D"/>
    <w:rsid w:val="005B40C8"/>
    <w:rsid w:val="005B60EF"/>
    <w:rsid w:val="005B7E96"/>
    <w:rsid w:val="005C08EF"/>
    <w:rsid w:val="005C0F51"/>
    <w:rsid w:val="005C26E7"/>
    <w:rsid w:val="005D2A25"/>
    <w:rsid w:val="005E043C"/>
    <w:rsid w:val="005F052B"/>
    <w:rsid w:val="005F429E"/>
    <w:rsid w:val="006120AB"/>
    <w:rsid w:val="00615AB9"/>
    <w:rsid w:val="00626776"/>
    <w:rsid w:val="00637938"/>
    <w:rsid w:val="00644954"/>
    <w:rsid w:val="00646854"/>
    <w:rsid w:val="00647CCA"/>
    <w:rsid w:val="00650E70"/>
    <w:rsid w:val="0066487C"/>
    <w:rsid w:val="006823AF"/>
    <w:rsid w:val="00692D36"/>
    <w:rsid w:val="00693156"/>
    <w:rsid w:val="006A09DB"/>
    <w:rsid w:val="006A17B8"/>
    <w:rsid w:val="006B35B0"/>
    <w:rsid w:val="006B52D4"/>
    <w:rsid w:val="006C5F27"/>
    <w:rsid w:val="006E312F"/>
    <w:rsid w:val="006E379A"/>
    <w:rsid w:val="006F5970"/>
    <w:rsid w:val="0070364D"/>
    <w:rsid w:val="00711F43"/>
    <w:rsid w:val="007130E6"/>
    <w:rsid w:val="00716089"/>
    <w:rsid w:val="00727249"/>
    <w:rsid w:val="007508AC"/>
    <w:rsid w:val="00752394"/>
    <w:rsid w:val="00772028"/>
    <w:rsid w:val="00775BC2"/>
    <w:rsid w:val="007B124A"/>
    <w:rsid w:val="007B4046"/>
    <w:rsid w:val="007C67DB"/>
    <w:rsid w:val="007E41E5"/>
    <w:rsid w:val="007F55F6"/>
    <w:rsid w:val="00802B5C"/>
    <w:rsid w:val="0080614D"/>
    <w:rsid w:val="00812C22"/>
    <w:rsid w:val="00816F0F"/>
    <w:rsid w:val="0082682B"/>
    <w:rsid w:val="008308FC"/>
    <w:rsid w:val="008406AF"/>
    <w:rsid w:val="008444D4"/>
    <w:rsid w:val="00851BB0"/>
    <w:rsid w:val="008571BC"/>
    <w:rsid w:val="00861C88"/>
    <w:rsid w:val="008622D8"/>
    <w:rsid w:val="008632EE"/>
    <w:rsid w:val="008642F1"/>
    <w:rsid w:val="008674EB"/>
    <w:rsid w:val="00874A36"/>
    <w:rsid w:val="008855A0"/>
    <w:rsid w:val="00890609"/>
    <w:rsid w:val="00891548"/>
    <w:rsid w:val="008C1545"/>
    <w:rsid w:val="008C2E39"/>
    <w:rsid w:val="008E6BBF"/>
    <w:rsid w:val="008F06CF"/>
    <w:rsid w:val="008F0808"/>
    <w:rsid w:val="008F78DC"/>
    <w:rsid w:val="008F7A0A"/>
    <w:rsid w:val="00902CD1"/>
    <w:rsid w:val="00907A3C"/>
    <w:rsid w:val="00911552"/>
    <w:rsid w:val="0091363B"/>
    <w:rsid w:val="00917204"/>
    <w:rsid w:val="00923282"/>
    <w:rsid w:val="00927C72"/>
    <w:rsid w:val="00930365"/>
    <w:rsid w:val="009305FE"/>
    <w:rsid w:val="009421A3"/>
    <w:rsid w:val="00950077"/>
    <w:rsid w:val="00961483"/>
    <w:rsid w:val="00966CCF"/>
    <w:rsid w:val="00967ABE"/>
    <w:rsid w:val="0097180E"/>
    <w:rsid w:val="00971E97"/>
    <w:rsid w:val="00985BF9"/>
    <w:rsid w:val="00986C45"/>
    <w:rsid w:val="00996AA5"/>
    <w:rsid w:val="009A7177"/>
    <w:rsid w:val="009B1403"/>
    <w:rsid w:val="009C0805"/>
    <w:rsid w:val="009C20DE"/>
    <w:rsid w:val="009C4F63"/>
    <w:rsid w:val="009D1E9B"/>
    <w:rsid w:val="009D24EA"/>
    <w:rsid w:val="009D4097"/>
    <w:rsid w:val="009D7034"/>
    <w:rsid w:val="009E75C4"/>
    <w:rsid w:val="00A1225E"/>
    <w:rsid w:val="00A122FB"/>
    <w:rsid w:val="00A216C8"/>
    <w:rsid w:val="00A25CDA"/>
    <w:rsid w:val="00A27D1F"/>
    <w:rsid w:val="00A356BC"/>
    <w:rsid w:val="00A35C41"/>
    <w:rsid w:val="00A47560"/>
    <w:rsid w:val="00A5374E"/>
    <w:rsid w:val="00A53AE2"/>
    <w:rsid w:val="00A723D2"/>
    <w:rsid w:val="00A93109"/>
    <w:rsid w:val="00AA4E6C"/>
    <w:rsid w:val="00AB1F60"/>
    <w:rsid w:val="00AC0618"/>
    <w:rsid w:val="00AC099E"/>
    <w:rsid w:val="00AC4372"/>
    <w:rsid w:val="00AD7A8B"/>
    <w:rsid w:val="00AE2958"/>
    <w:rsid w:val="00AF6CC1"/>
    <w:rsid w:val="00B0192D"/>
    <w:rsid w:val="00B03619"/>
    <w:rsid w:val="00B32C3E"/>
    <w:rsid w:val="00B3768F"/>
    <w:rsid w:val="00B55C52"/>
    <w:rsid w:val="00B7281C"/>
    <w:rsid w:val="00B74D8F"/>
    <w:rsid w:val="00B75240"/>
    <w:rsid w:val="00B75482"/>
    <w:rsid w:val="00B815B1"/>
    <w:rsid w:val="00B86CA1"/>
    <w:rsid w:val="00B91360"/>
    <w:rsid w:val="00B94B25"/>
    <w:rsid w:val="00BA5315"/>
    <w:rsid w:val="00BA5DEE"/>
    <w:rsid w:val="00BA74EF"/>
    <w:rsid w:val="00BD1EEB"/>
    <w:rsid w:val="00BE2E23"/>
    <w:rsid w:val="00BE615F"/>
    <w:rsid w:val="00C031C0"/>
    <w:rsid w:val="00C132EB"/>
    <w:rsid w:val="00C21380"/>
    <w:rsid w:val="00C2565E"/>
    <w:rsid w:val="00C257CC"/>
    <w:rsid w:val="00C27558"/>
    <w:rsid w:val="00C30327"/>
    <w:rsid w:val="00C369A2"/>
    <w:rsid w:val="00C40175"/>
    <w:rsid w:val="00C40803"/>
    <w:rsid w:val="00C557C7"/>
    <w:rsid w:val="00C55AAD"/>
    <w:rsid w:val="00C634D1"/>
    <w:rsid w:val="00C80CBD"/>
    <w:rsid w:val="00C83845"/>
    <w:rsid w:val="00C849E1"/>
    <w:rsid w:val="00C91708"/>
    <w:rsid w:val="00CA45B3"/>
    <w:rsid w:val="00CA7F0D"/>
    <w:rsid w:val="00CB5DB0"/>
    <w:rsid w:val="00CC13CD"/>
    <w:rsid w:val="00CC1F84"/>
    <w:rsid w:val="00CD1C4D"/>
    <w:rsid w:val="00CD3E0D"/>
    <w:rsid w:val="00CD63CE"/>
    <w:rsid w:val="00CE0CCF"/>
    <w:rsid w:val="00CE40E8"/>
    <w:rsid w:val="00CF0A05"/>
    <w:rsid w:val="00CF690E"/>
    <w:rsid w:val="00D0022F"/>
    <w:rsid w:val="00D004E5"/>
    <w:rsid w:val="00D11517"/>
    <w:rsid w:val="00D141C5"/>
    <w:rsid w:val="00D208DE"/>
    <w:rsid w:val="00D209E0"/>
    <w:rsid w:val="00D542C3"/>
    <w:rsid w:val="00D55F58"/>
    <w:rsid w:val="00D569AA"/>
    <w:rsid w:val="00D607C6"/>
    <w:rsid w:val="00D6191F"/>
    <w:rsid w:val="00D632DB"/>
    <w:rsid w:val="00D67D46"/>
    <w:rsid w:val="00D702B6"/>
    <w:rsid w:val="00D729C2"/>
    <w:rsid w:val="00D75C87"/>
    <w:rsid w:val="00D87EF8"/>
    <w:rsid w:val="00DA365D"/>
    <w:rsid w:val="00DA7938"/>
    <w:rsid w:val="00DB5875"/>
    <w:rsid w:val="00DC12CC"/>
    <w:rsid w:val="00DD09E6"/>
    <w:rsid w:val="00DD0EF3"/>
    <w:rsid w:val="00DD108C"/>
    <w:rsid w:val="00DE12D0"/>
    <w:rsid w:val="00DE1BFC"/>
    <w:rsid w:val="00DF0328"/>
    <w:rsid w:val="00DF1939"/>
    <w:rsid w:val="00DF4B93"/>
    <w:rsid w:val="00E01B77"/>
    <w:rsid w:val="00E05B2D"/>
    <w:rsid w:val="00E174C4"/>
    <w:rsid w:val="00E222B0"/>
    <w:rsid w:val="00E46C28"/>
    <w:rsid w:val="00E47DC1"/>
    <w:rsid w:val="00E5114F"/>
    <w:rsid w:val="00E52998"/>
    <w:rsid w:val="00E533CF"/>
    <w:rsid w:val="00E5360C"/>
    <w:rsid w:val="00E67726"/>
    <w:rsid w:val="00E721DB"/>
    <w:rsid w:val="00E74E6D"/>
    <w:rsid w:val="00E75940"/>
    <w:rsid w:val="00E8480F"/>
    <w:rsid w:val="00E870B8"/>
    <w:rsid w:val="00E87956"/>
    <w:rsid w:val="00E9571A"/>
    <w:rsid w:val="00E95BD6"/>
    <w:rsid w:val="00EA032E"/>
    <w:rsid w:val="00EB41CE"/>
    <w:rsid w:val="00EC2871"/>
    <w:rsid w:val="00EC7C86"/>
    <w:rsid w:val="00ED425A"/>
    <w:rsid w:val="00ED49E0"/>
    <w:rsid w:val="00EE4218"/>
    <w:rsid w:val="00EF357B"/>
    <w:rsid w:val="00F07224"/>
    <w:rsid w:val="00F0729F"/>
    <w:rsid w:val="00F20C13"/>
    <w:rsid w:val="00F24BD8"/>
    <w:rsid w:val="00F26DF7"/>
    <w:rsid w:val="00F4541D"/>
    <w:rsid w:val="00F54BC6"/>
    <w:rsid w:val="00F61A1F"/>
    <w:rsid w:val="00F624E6"/>
    <w:rsid w:val="00F63238"/>
    <w:rsid w:val="00F72160"/>
    <w:rsid w:val="00F7367E"/>
    <w:rsid w:val="00F76A6C"/>
    <w:rsid w:val="00F80F10"/>
    <w:rsid w:val="00F86E71"/>
    <w:rsid w:val="00F9510B"/>
    <w:rsid w:val="00F97051"/>
    <w:rsid w:val="00FB253C"/>
    <w:rsid w:val="00FB3DBB"/>
    <w:rsid w:val="00FB61E2"/>
    <w:rsid w:val="00FD0F84"/>
    <w:rsid w:val="00FE0194"/>
    <w:rsid w:val="00FE16AE"/>
    <w:rsid w:val="00FF1153"/>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2"/>
    </o:shapelayout>
  </w:shapeDefaults>
  <w:decimalSymbol w:val="."/>
  <w:listSeparator w:val=","/>
  <w14:docId w14:val="77BF987C"/>
  <w15:docId w15:val="{4BF71896-21D0-40A6-B570-5D8647D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94"/>
    <w:rPr>
      <w:sz w:val="24"/>
      <w:szCs w:val="24"/>
    </w:rPr>
  </w:style>
  <w:style w:type="paragraph" w:styleId="Heading1">
    <w:name w:val="heading 1"/>
    <w:basedOn w:val="Normal"/>
    <w:next w:val="Normal"/>
    <w:link w:val="Heading1Char"/>
    <w:uiPriority w:val="99"/>
    <w:qFormat/>
    <w:rsid w:val="000B61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B6111"/>
    <w:pPr>
      <w:keepNext/>
      <w:outlineLvl w:val="1"/>
    </w:pPr>
    <w:rPr>
      <w:rFonts w:ascii="Arial" w:hAnsi="Arial"/>
      <w:b/>
      <w:bCs/>
      <w:sz w:val="22"/>
      <w:lang w:eastAsia="en-US"/>
    </w:rPr>
  </w:style>
  <w:style w:type="paragraph" w:styleId="Heading3">
    <w:name w:val="heading 3"/>
    <w:basedOn w:val="Normal"/>
    <w:next w:val="Normal"/>
    <w:link w:val="Heading3Char"/>
    <w:uiPriority w:val="99"/>
    <w:qFormat/>
    <w:rsid w:val="00BE2E2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E2E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B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D1B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D1B4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D1B42"/>
    <w:rPr>
      <w:rFonts w:ascii="Calibri" w:hAnsi="Calibri" w:cs="Times New Roman"/>
      <w:b/>
      <w:bCs/>
      <w:sz w:val="28"/>
      <w:szCs w:val="28"/>
    </w:rPr>
  </w:style>
  <w:style w:type="paragraph" w:styleId="Header">
    <w:name w:val="header"/>
    <w:basedOn w:val="Normal"/>
    <w:link w:val="HeaderChar"/>
    <w:uiPriority w:val="99"/>
    <w:rsid w:val="00CF0A05"/>
    <w:pPr>
      <w:tabs>
        <w:tab w:val="center" w:pos="4153"/>
        <w:tab w:val="right" w:pos="8306"/>
      </w:tabs>
    </w:pPr>
  </w:style>
  <w:style w:type="character" w:customStyle="1" w:styleId="HeaderChar">
    <w:name w:val="Header Char"/>
    <w:basedOn w:val="DefaultParagraphFont"/>
    <w:link w:val="Header"/>
    <w:uiPriority w:val="99"/>
    <w:semiHidden/>
    <w:locked/>
    <w:rsid w:val="004D1B42"/>
    <w:rPr>
      <w:rFonts w:cs="Times New Roman"/>
      <w:sz w:val="24"/>
      <w:szCs w:val="24"/>
    </w:rPr>
  </w:style>
  <w:style w:type="paragraph" w:styleId="Footer">
    <w:name w:val="footer"/>
    <w:basedOn w:val="Normal"/>
    <w:link w:val="FooterChar"/>
    <w:uiPriority w:val="99"/>
    <w:rsid w:val="00CF0A05"/>
    <w:pPr>
      <w:tabs>
        <w:tab w:val="center" w:pos="4153"/>
        <w:tab w:val="right" w:pos="8306"/>
      </w:tabs>
    </w:pPr>
  </w:style>
  <w:style w:type="character" w:customStyle="1" w:styleId="FooterChar">
    <w:name w:val="Footer Char"/>
    <w:basedOn w:val="DefaultParagraphFont"/>
    <w:link w:val="Footer"/>
    <w:uiPriority w:val="99"/>
    <w:semiHidden/>
    <w:locked/>
    <w:rsid w:val="004D1B42"/>
    <w:rPr>
      <w:rFonts w:cs="Times New Roman"/>
      <w:sz w:val="24"/>
      <w:szCs w:val="24"/>
    </w:rPr>
  </w:style>
  <w:style w:type="table" w:styleId="TableGrid">
    <w:name w:val="Table Grid"/>
    <w:basedOn w:val="TableNormal"/>
    <w:uiPriority w:val="99"/>
    <w:rsid w:val="00CF0A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F0A05"/>
    <w:rPr>
      <w:rFonts w:cs="Times New Roman"/>
    </w:rPr>
  </w:style>
  <w:style w:type="paragraph" w:styleId="BodyText">
    <w:name w:val="Body Text"/>
    <w:basedOn w:val="Normal"/>
    <w:link w:val="BodyTextChar"/>
    <w:uiPriority w:val="99"/>
    <w:rsid w:val="00F24BD8"/>
    <w:pPr>
      <w:jc w:val="center"/>
    </w:pPr>
    <w:rPr>
      <w:b/>
      <w:szCs w:val="20"/>
      <w:lang w:eastAsia="en-US"/>
    </w:rPr>
  </w:style>
  <w:style w:type="character" w:customStyle="1" w:styleId="BodyTextChar">
    <w:name w:val="Body Text Char"/>
    <w:basedOn w:val="DefaultParagraphFont"/>
    <w:link w:val="BodyText"/>
    <w:uiPriority w:val="99"/>
    <w:semiHidden/>
    <w:locked/>
    <w:rsid w:val="004D1B42"/>
    <w:rPr>
      <w:rFonts w:cs="Times New Roman"/>
      <w:sz w:val="24"/>
      <w:szCs w:val="24"/>
    </w:rPr>
  </w:style>
  <w:style w:type="character" w:styleId="Hyperlink">
    <w:name w:val="Hyperlink"/>
    <w:basedOn w:val="DefaultParagraphFont"/>
    <w:uiPriority w:val="99"/>
    <w:rsid w:val="00F24BD8"/>
    <w:rPr>
      <w:rFonts w:cs="Times New Roman"/>
      <w:color w:val="0000FF"/>
      <w:u w:val="single"/>
    </w:rPr>
  </w:style>
  <w:style w:type="paragraph" w:styleId="Title">
    <w:name w:val="Title"/>
    <w:basedOn w:val="Normal"/>
    <w:link w:val="TitleChar"/>
    <w:uiPriority w:val="99"/>
    <w:qFormat/>
    <w:rsid w:val="000B6111"/>
    <w:pPr>
      <w:jc w:val="center"/>
    </w:pPr>
    <w:rPr>
      <w:b/>
      <w:bCs/>
      <w:sz w:val="36"/>
      <w:u w:val="single"/>
      <w:lang w:eastAsia="en-US"/>
    </w:rPr>
  </w:style>
  <w:style w:type="character" w:customStyle="1" w:styleId="TitleChar">
    <w:name w:val="Title Char"/>
    <w:basedOn w:val="DefaultParagraphFont"/>
    <w:link w:val="Title"/>
    <w:uiPriority w:val="99"/>
    <w:locked/>
    <w:rsid w:val="004D1B42"/>
    <w:rPr>
      <w:rFonts w:ascii="Cambria" w:hAnsi="Cambria" w:cs="Times New Roman"/>
      <w:b/>
      <w:bCs/>
      <w:kern w:val="28"/>
      <w:sz w:val="32"/>
      <w:szCs w:val="32"/>
    </w:rPr>
  </w:style>
  <w:style w:type="paragraph" w:styleId="CommentText">
    <w:name w:val="annotation text"/>
    <w:basedOn w:val="Normal"/>
    <w:link w:val="CommentTextChar"/>
    <w:uiPriority w:val="99"/>
    <w:semiHidden/>
    <w:rsid w:val="00267839"/>
    <w:rPr>
      <w:sz w:val="20"/>
      <w:szCs w:val="20"/>
    </w:rPr>
  </w:style>
  <w:style w:type="character" w:customStyle="1" w:styleId="CommentTextChar">
    <w:name w:val="Comment Text Char"/>
    <w:basedOn w:val="DefaultParagraphFont"/>
    <w:link w:val="CommentText"/>
    <w:uiPriority w:val="99"/>
    <w:semiHidden/>
    <w:locked/>
    <w:rsid w:val="004D1B42"/>
    <w:rPr>
      <w:rFonts w:cs="Times New Roman"/>
      <w:sz w:val="20"/>
      <w:szCs w:val="20"/>
    </w:rPr>
  </w:style>
  <w:style w:type="character" w:styleId="CommentReference">
    <w:name w:val="annotation reference"/>
    <w:basedOn w:val="DefaultParagraphFont"/>
    <w:uiPriority w:val="99"/>
    <w:semiHidden/>
    <w:rsid w:val="00267839"/>
    <w:rPr>
      <w:rFonts w:cs="Times New Roman"/>
      <w:sz w:val="16"/>
    </w:rPr>
  </w:style>
  <w:style w:type="paragraph" w:styleId="BalloonText">
    <w:name w:val="Balloon Text"/>
    <w:basedOn w:val="Normal"/>
    <w:link w:val="BalloonTextChar"/>
    <w:uiPriority w:val="99"/>
    <w:semiHidden/>
    <w:rsid w:val="002678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B42"/>
    <w:rPr>
      <w:rFonts w:cs="Times New Roman"/>
      <w:sz w:val="2"/>
    </w:rPr>
  </w:style>
  <w:style w:type="paragraph" w:styleId="CommentSubject">
    <w:name w:val="annotation subject"/>
    <w:basedOn w:val="CommentText"/>
    <w:next w:val="CommentText"/>
    <w:link w:val="CommentSubjectChar"/>
    <w:uiPriority w:val="99"/>
    <w:semiHidden/>
    <w:rsid w:val="00267839"/>
    <w:rPr>
      <w:b/>
      <w:bCs/>
    </w:rPr>
  </w:style>
  <w:style w:type="character" w:customStyle="1" w:styleId="CommentSubjectChar">
    <w:name w:val="Comment Subject Char"/>
    <w:basedOn w:val="CommentTextChar"/>
    <w:link w:val="CommentSubject"/>
    <w:uiPriority w:val="99"/>
    <w:semiHidden/>
    <w:locked/>
    <w:rsid w:val="004D1B42"/>
    <w:rPr>
      <w:rFonts w:cs="Times New Roman"/>
      <w:b/>
      <w:bCs/>
      <w:sz w:val="20"/>
      <w:szCs w:val="20"/>
    </w:rPr>
  </w:style>
  <w:style w:type="paragraph" w:styleId="TOC1">
    <w:name w:val="toc 1"/>
    <w:basedOn w:val="Normal"/>
    <w:next w:val="Normal"/>
    <w:autoRedefine/>
    <w:uiPriority w:val="99"/>
    <w:semiHidden/>
    <w:rsid w:val="00E174C4"/>
    <w:pPr>
      <w:spacing w:before="360" w:after="360"/>
    </w:pPr>
    <w:rPr>
      <w:b/>
      <w:bCs/>
      <w:caps/>
      <w:sz w:val="22"/>
      <w:szCs w:val="22"/>
      <w:u w:val="single"/>
    </w:rPr>
  </w:style>
  <w:style w:type="paragraph" w:styleId="TOC2">
    <w:name w:val="toc 2"/>
    <w:basedOn w:val="Normal"/>
    <w:next w:val="Normal"/>
    <w:autoRedefine/>
    <w:uiPriority w:val="99"/>
    <w:semiHidden/>
    <w:rsid w:val="00E174C4"/>
    <w:rPr>
      <w:b/>
      <w:bCs/>
      <w:smallCaps/>
      <w:sz w:val="22"/>
      <w:szCs w:val="22"/>
    </w:rPr>
  </w:style>
  <w:style w:type="paragraph" w:styleId="TOC3">
    <w:name w:val="toc 3"/>
    <w:basedOn w:val="Normal"/>
    <w:next w:val="Normal"/>
    <w:autoRedefine/>
    <w:uiPriority w:val="99"/>
    <w:semiHidden/>
    <w:rsid w:val="00E174C4"/>
    <w:rPr>
      <w:smallCaps/>
      <w:sz w:val="22"/>
      <w:szCs w:val="22"/>
    </w:rPr>
  </w:style>
  <w:style w:type="paragraph" w:styleId="TOC4">
    <w:name w:val="toc 4"/>
    <w:basedOn w:val="Normal"/>
    <w:next w:val="Normal"/>
    <w:autoRedefine/>
    <w:uiPriority w:val="99"/>
    <w:semiHidden/>
    <w:rsid w:val="00E174C4"/>
    <w:rPr>
      <w:sz w:val="22"/>
      <w:szCs w:val="22"/>
    </w:rPr>
  </w:style>
  <w:style w:type="paragraph" w:styleId="TOC5">
    <w:name w:val="toc 5"/>
    <w:basedOn w:val="Normal"/>
    <w:next w:val="Normal"/>
    <w:autoRedefine/>
    <w:uiPriority w:val="99"/>
    <w:semiHidden/>
    <w:rsid w:val="00E174C4"/>
    <w:rPr>
      <w:sz w:val="22"/>
      <w:szCs w:val="22"/>
    </w:rPr>
  </w:style>
  <w:style w:type="paragraph" w:styleId="TOC6">
    <w:name w:val="toc 6"/>
    <w:basedOn w:val="Normal"/>
    <w:next w:val="Normal"/>
    <w:autoRedefine/>
    <w:uiPriority w:val="99"/>
    <w:semiHidden/>
    <w:rsid w:val="00E174C4"/>
    <w:rPr>
      <w:sz w:val="22"/>
      <w:szCs w:val="22"/>
    </w:rPr>
  </w:style>
  <w:style w:type="paragraph" w:styleId="TOC7">
    <w:name w:val="toc 7"/>
    <w:basedOn w:val="Normal"/>
    <w:next w:val="Normal"/>
    <w:autoRedefine/>
    <w:uiPriority w:val="99"/>
    <w:semiHidden/>
    <w:rsid w:val="00E174C4"/>
    <w:rPr>
      <w:sz w:val="22"/>
      <w:szCs w:val="22"/>
    </w:rPr>
  </w:style>
  <w:style w:type="paragraph" w:styleId="TOC8">
    <w:name w:val="toc 8"/>
    <w:basedOn w:val="Normal"/>
    <w:next w:val="Normal"/>
    <w:autoRedefine/>
    <w:uiPriority w:val="99"/>
    <w:semiHidden/>
    <w:rsid w:val="00E174C4"/>
    <w:rPr>
      <w:sz w:val="22"/>
      <w:szCs w:val="22"/>
    </w:rPr>
  </w:style>
  <w:style w:type="paragraph" w:styleId="TOC9">
    <w:name w:val="toc 9"/>
    <w:basedOn w:val="Normal"/>
    <w:next w:val="Normal"/>
    <w:autoRedefine/>
    <w:uiPriority w:val="99"/>
    <w:semiHidden/>
    <w:rsid w:val="00E174C4"/>
    <w:rPr>
      <w:sz w:val="22"/>
      <w:szCs w:val="22"/>
    </w:rPr>
  </w:style>
  <w:style w:type="paragraph" w:customStyle="1" w:styleId="nhsbase">
    <w:name w:val="nhs_base"/>
    <w:basedOn w:val="Normal"/>
    <w:uiPriority w:val="99"/>
    <w:rsid w:val="00BE2E23"/>
    <w:rPr>
      <w:kern w:val="16"/>
      <w:sz w:val="22"/>
      <w:szCs w:val="20"/>
      <w:lang w:eastAsia="en-US"/>
    </w:rPr>
  </w:style>
  <w:style w:type="paragraph" w:customStyle="1" w:styleId="GRI">
    <w:name w:val="GRI"/>
    <w:uiPriority w:val="99"/>
    <w:rsid w:val="00BE2E23"/>
    <w:pPr>
      <w:jc w:val="both"/>
    </w:pPr>
    <w:rPr>
      <w:rFonts w:ascii="Arial" w:hAnsi="Arial"/>
      <w:szCs w:val="20"/>
      <w:lang w:eastAsia="en-US"/>
    </w:rPr>
  </w:style>
  <w:style w:type="paragraph" w:styleId="BlockText">
    <w:name w:val="Block Text"/>
    <w:basedOn w:val="Normal"/>
    <w:uiPriority w:val="99"/>
    <w:rsid w:val="00BE2E23"/>
    <w:pPr>
      <w:widowControl w:val="0"/>
      <w:tabs>
        <w:tab w:val="left" w:pos="-720"/>
      </w:tabs>
      <w:suppressAutoHyphens/>
      <w:ind w:left="709" w:right="720" w:hanging="349"/>
    </w:pPr>
    <w:rPr>
      <w:rFonts w:ascii="Arial" w:hAnsi="Arial"/>
      <w:spacing w:val="-2"/>
      <w:szCs w:val="20"/>
      <w:lang w:eastAsia="en-US"/>
    </w:rPr>
  </w:style>
  <w:style w:type="paragraph" w:styleId="NormalWeb">
    <w:name w:val="Normal (Web)"/>
    <w:basedOn w:val="Normal"/>
    <w:uiPriority w:val="99"/>
    <w:rsid w:val="00D87EF8"/>
    <w:pPr>
      <w:spacing w:before="100" w:beforeAutospacing="1" w:after="100" w:afterAutospacing="1"/>
    </w:pPr>
  </w:style>
  <w:style w:type="paragraph" w:customStyle="1" w:styleId="ColorfulList-Accent11">
    <w:name w:val="Colorful List - Accent 11"/>
    <w:basedOn w:val="Normal"/>
    <w:uiPriority w:val="99"/>
    <w:rsid w:val="003F1B38"/>
    <w:pPr>
      <w:ind w:left="720"/>
      <w:contextualSpacing/>
    </w:pPr>
    <w:rPr>
      <w:rFonts w:ascii="Cambria" w:hAnsi="Cambria"/>
      <w:lang w:val="en-US" w:eastAsia="en-US"/>
    </w:rPr>
  </w:style>
  <w:style w:type="character" w:styleId="Strong">
    <w:name w:val="Strong"/>
    <w:basedOn w:val="DefaultParagraphFont"/>
    <w:uiPriority w:val="99"/>
    <w:qFormat/>
    <w:rsid w:val="00DD108C"/>
    <w:rPr>
      <w:rFonts w:cs="Times New Roman"/>
      <w:b/>
    </w:rPr>
  </w:style>
  <w:style w:type="character" w:styleId="HTMLCite">
    <w:name w:val="HTML Cite"/>
    <w:basedOn w:val="DefaultParagraphFont"/>
    <w:uiPriority w:val="99"/>
    <w:rsid w:val="00E95BD6"/>
    <w:rPr>
      <w:rFonts w:cs="Times New Roman"/>
      <w:color w:val="009933"/>
    </w:rPr>
  </w:style>
  <w:style w:type="paragraph" w:styleId="DocumentMap">
    <w:name w:val="Document Map"/>
    <w:basedOn w:val="Normal"/>
    <w:link w:val="DocumentMapChar"/>
    <w:uiPriority w:val="99"/>
    <w:rsid w:val="005B40C8"/>
    <w:rPr>
      <w:rFonts w:ascii="Tahoma" w:hAnsi="Tahoma" w:cs="Tahoma"/>
      <w:sz w:val="16"/>
      <w:szCs w:val="16"/>
    </w:rPr>
  </w:style>
  <w:style w:type="character" w:customStyle="1" w:styleId="DocumentMapChar">
    <w:name w:val="Document Map Char"/>
    <w:basedOn w:val="DefaultParagraphFont"/>
    <w:link w:val="DocumentMap"/>
    <w:uiPriority w:val="99"/>
    <w:locked/>
    <w:rsid w:val="005B40C8"/>
    <w:rPr>
      <w:rFonts w:ascii="Tahoma" w:hAnsi="Tahoma" w:cs="Tahoma"/>
      <w:sz w:val="16"/>
      <w:szCs w:val="16"/>
    </w:rPr>
  </w:style>
  <w:style w:type="character" w:styleId="FollowedHyperlink">
    <w:name w:val="FollowedHyperlink"/>
    <w:basedOn w:val="DefaultParagraphFont"/>
    <w:uiPriority w:val="99"/>
    <w:semiHidden/>
    <w:rsid w:val="009A7177"/>
    <w:rPr>
      <w:rFonts w:cs="Times New Roman"/>
      <w:color w:val="800080"/>
      <w:u w:val="single"/>
    </w:rPr>
  </w:style>
  <w:style w:type="paragraph" w:customStyle="1" w:styleId="xmsonormal">
    <w:name w:val="x_msonormal"/>
    <w:basedOn w:val="Normal"/>
    <w:uiPriority w:val="99"/>
    <w:rsid w:val="00637938"/>
    <w:pPr>
      <w:spacing w:before="100" w:beforeAutospacing="1" w:after="100" w:afterAutospacing="1"/>
    </w:pPr>
  </w:style>
  <w:style w:type="character" w:customStyle="1" w:styleId="contentline-588">
    <w:name w:val="contentline-588"/>
    <w:basedOn w:val="DefaultParagraphFont"/>
    <w:rsid w:val="002F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9711">
      <w:bodyDiv w:val="1"/>
      <w:marLeft w:val="0"/>
      <w:marRight w:val="0"/>
      <w:marTop w:val="0"/>
      <w:marBottom w:val="0"/>
      <w:divBdr>
        <w:top w:val="none" w:sz="0" w:space="0" w:color="auto"/>
        <w:left w:val="none" w:sz="0" w:space="0" w:color="auto"/>
        <w:bottom w:val="none" w:sz="0" w:space="0" w:color="auto"/>
        <w:right w:val="none" w:sz="0" w:space="0" w:color="auto"/>
      </w:divBdr>
      <w:divsChild>
        <w:div w:id="1136533978">
          <w:marLeft w:val="0"/>
          <w:marRight w:val="0"/>
          <w:marTop w:val="0"/>
          <w:marBottom w:val="0"/>
          <w:divBdr>
            <w:top w:val="none" w:sz="0" w:space="0" w:color="auto"/>
            <w:left w:val="none" w:sz="0" w:space="0" w:color="auto"/>
            <w:bottom w:val="none" w:sz="0" w:space="0" w:color="auto"/>
            <w:right w:val="none" w:sz="0" w:space="0" w:color="auto"/>
          </w:divBdr>
          <w:divsChild>
            <w:div w:id="486748218">
              <w:marLeft w:val="0"/>
              <w:marRight w:val="0"/>
              <w:marTop w:val="0"/>
              <w:marBottom w:val="0"/>
              <w:divBdr>
                <w:top w:val="none" w:sz="0" w:space="0" w:color="auto"/>
                <w:left w:val="none" w:sz="0" w:space="0" w:color="auto"/>
                <w:bottom w:val="none" w:sz="0" w:space="0" w:color="auto"/>
                <w:right w:val="none" w:sz="0" w:space="0" w:color="auto"/>
              </w:divBdr>
              <w:divsChild>
                <w:div w:id="90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68939">
      <w:marLeft w:val="0"/>
      <w:marRight w:val="0"/>
      <w:marTop w:val="0"/>
      <w:marBottom w:val="0"/>
      <w:divBdr>
        <w:top w:val="none" w:sz="0" w:space="0" w:color="auto"/>
        <w:left w:val="none" w:sz="0" w:space="0" w:color="auto"/>
        <w:bottom w:val="none" w:sz="0" w:space="0" w:color="auto"/>
        <w:right w:val="none" w:sz="0" w:space="0" w:color="auto"/>
      </w:divBdr>
    </w:div>
    <w:div w:id="1594968940">
      <w:marLeft w:val="0"/>
      <w:marRight w:val="0"/>
      <w:marTop w:val="0"/>
      <w:marBottom w:val="0"/>
      <w:divBdr>
        <w:top w:val="none" w:sz="0" w:space="0" w:color="auto"/>
        <w:left w:val="none" w:sz="0" w:space="0" w:color="auto"/>
        <w:bottom w:val="none" w:sz="0" w:space="0" w:color="auto"/>
        <w:right w:val="none" w:sz="0" w:space="0" w:color="auto"/>
      </w:divBdr>
    </w:div>
    <w:div w:id="1594968941">
      <w:marLeft w:val="0"/>
      <w:marRight w:val="0"/>
      <w:marTop w:val="0"/>
      <w:marBottom w:val="0"/>
      <w:divBdr>
        <w:top w:val="none" w:sz="0" w:space="0" w:color="auto"/>
        <w:left w:val="none" w:sz="0" w:space="0" w:color="auto"/>
        <w:bottom w:val="none" w:sz="0" w:space="0" w:color="auto"/>
        <w:right w:val="none" w:sz="0" w:space="0" w:color="auto"/>
      </w:divBdr>
    </w:div>
    <w:div w:id="1594968942">
      <w:marLeft w:val="0"/>
      <w:marRight w:val="0"/>
      <w:marTop w:val="0"/>
      <w:marBottom w:val="0"/>
      <w:divBdr>
        <w:top w:val="none" w:sz="0" w:space="0" w:color="auto"/>
        <w:left w:val="none" w:sz="0" w:space="0" w:color="auto"/>
        <w:bottom w:val="none" w:sz="0" w:space="0" w:color="auto"/>
        <w:right w:val="none" w:sz="0" w:space="0" w:color="auto"/>
      </w:divBdr>
    </w:div>
    <w:div w:id="1594968943">
      <w:marLeft w:val="0"/>
      <w:marRight w:val="0"/>
      <w:marTop w:val="0"/>
      <w:marBottom w:val="0"/>
      <w:divBdr>
        <w:top w:val="none" w:sz="0" w:space="0" w:color="auto"/>
        <w:left w:val="none" w:sz="0" w:space="0" w:color="auto"/>
        <w:bottom w:val="none" w:sz="0" w:space="0" w:color="auto"/>
        <w:right w:val="none" w:sz="0" w:space="0" w:color="auto"/>
      </w:divBdr>
    </w:div>
    <w:div w:id="1594968944">
      <w:marLeft w:val="0"/>
      <w:marRight w:val="0"/>
      <w:marTop w:val="0"/>
      <w:marBottom w:val="0"/>
      <w:divBdr>
        <w:top w:val="none" w:sz="0" w:space="0" w:color="auto"/>
        <w:left w:val="none" w:sz="0" w:space="0" w:color="auto"/>
        <w:bottom w:val="none" w:sz="0" w:space="0" w:color="auto"/>
        <w:right w:val="none" w:sz="0" w:space="0" w:color="auto"/>
      </w:divBdr>
    </w:div>
    <w:div w:id="1594968945">
      <w:marLeft w:val="0"/>
      <w:marRight w:val="0"/>
      <w:marTop w:val="0"/>
      <w:marBottom w:val="0"/>
      <w:divBdr>
        <w:top w:val="none" w:sz="0" w:space="0" w:color="auto"/>
        <w:left w:val="none" w:sz="0" w:space="0" w:color="auto"/>
        <w:bottom w:val="none" w:sz="0" w:space="0" w:color="auto"/>
        <w:right w:val="none" w:sz="0" w:space="0" w:color="auto"/>
      </w:divBdr>
    </w:div>
    <w:div w:id="2111505602">
      <w:bodyDiv w:val="1"/>
      <w:marLeft w:val="0"/>
      <w:marRight w:val="0"/>
      <w:marTop w:val="0"/>
      <w:marBottom w:val="0"/>
      <w:divBdr>
        <w:top w:val="none" w:sz="0" w:space="0" w:color="auto"/>
        <w:left w:val="none" w:sz="0" w:space="0" w:color="auto"/>
        <w:bottom w:val="none" w:sz="0" w:space="0" w:color="auto"/>
        <w:right w:val="none" w:sz="0" w:space="0" w:color="auto"/>
      </w:divBdr>
      <w:divsChild>
        <w:div w:id="575824568">
          <w:marLeft w:val="0"/>
          <w:marRight w:val="0"/>
          <w:marTop w:val="0"/>
          <w:marBottom w:val="0"/>
          <w:divBdr>
            <w:top w:val="none" w:sz="0" w:space="0" w:color="auto"/>
            <w:left w:val="none" w:sz="0" w:space="0" w:color="auto"/>
            <w:bottom w:val="none" w:sz="0" w:space="0" w:color="auto"/>
            <w:right w:val="none" w:sz="0" w:space="0" w:color="auto"/>
          </w:divBdr>
          <w:divsChild>
            <w:div w:id="1871334239">
              <w:marLeft w:val="0"/>
              <w:marRight w:val="0"/>
              <w:marTop w:val="0"/>
              <w:marBottom w:val="0"/>
              <w:divBdr>
                <w:top w:val="none" w:sz="0" w:space="0" w:color="auto"/>
                <w:left w:val="none" w:sz="0" w:space="0" w:color="auto"/>
                <w:bottom w:val="none" w:sz="0" w:space="0" w:color="auto"/>
                <w:right w:val="none" w:sz="0" w:space="0" w:color="auto"/>
              </w:divBdr>
              <w:divsChild>
                <w:div w:id="19292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heumatology.org.uk/practice-quality/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CONTENTS</vt:lpstr>
    </vt:vector>
  </TitlesOfParts>
  <Company>NHSGG&amp;C</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GRAHAKI337</dc:creator>
  <cp:lastModifiedBy>Greschner, Kathrin</cp:lastModifiedBy>
  <cp:revision>2</cp:revision>
  <cp:lastPrinted>2022-03-01T10:17:00Z</cp:lastPrinted>
  <dcterms:created xsi:type="dcterms:W3CDTF">2024-03-26T08:27:00Z</dcterms:created>
  <dcterms:modified xsi:type="dcterms:W3CDTF">2024-03-26T08:27:00Z</dcterms:modified>
</cp:coreProperties>
</file>